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D08C" w14:textId="77777777" w:rsidR="00DF309C" w:rsidRDefault="00000000">
      <w:pPr>
        <w:jc w:val="center"/>
        <w:rPr>
          <w:b/>
          <w:sz w:val="28"/>
          <w:szCs w:val="28"/>
        </w:rPr>
      </w:pPr>
      <w:r>
        <w:rPr>
          <w:b/>
          <w:sz w:val="28"/>
          <w:szCs w:val="28"/>
        </w:rPr>
        <w:t>Regulatory Checklist for Study Closeout</w:t>
      </w:r>
    </w:p>
    <w:p w14:paraId="39BD400F" w14:textId="77777777" w:rsidR="00DF309C" w:rsidRDefault="00DF309C">
      <w:pPr>
        <w:jc w:val="center"/>
        <w:rPr>
          <w:b/>
          <w:sz w:val="28"/>
          <w:szCs w:val="28"/>
        </w:rPr>
      </w:pPr>
    </w:p>
    <w:p w14:paraId="2C4F57F1" w14:textId="77777777" w:rsidR="00DF309C" w:rsidRDefault="00000000">
      <w:r>
        <w:t>This guidance is intended to guide the principal investigator (PI) and the study team on what must occur when a study is ready to be closed.  This guidance document doesn’t include any financial or contractual documentation that may need to be closed out.  Please contact your research administrator for information on the financial or contractual documentation needed.  The regulatory closeout should occur prior to the financial/contractual closeout.</w:t>
      </w:r>
    </w:p>
    <w:p w14:paraId="7AED7FE1" w14:textId="77777777" w:rsidR="00DF309C" w:rsidRDefault="00DF309C"/>
    <w:p w14:paraId="044FD7F3" w14:textId="77777777" w:rsidR="00DF309C" w:rsidRDefault="00000000">
      <w:r>
        <w:t>Documentation/actions for all studies:</w:t>
      </w:r>
    </w:p>
    <w:p w14:paraId="061C2679" w14:textId="3755B0FE" w:rsidR="00DF309C" w:rsidRDefault="00FF4182" w:rsidP="00FF4182">
      <w:pPr>
        <w:ind w:left="360"/>
      </w:pPr>
      <w:r>
        <w:rPr>
          <w:highlight w:val="lightGray"/>
        </w:rPr>
        <w:fldChar w:fldCharType="begin">
          <w:ffData>
            <w:name w:val="Check1"/>
            <w:enabled/>
            <w:calcOnExit w:val="0"/>
            <w:checkBox>
              <w:sizeAuto/>
              <w:default w:val="0"/>
            </w:checkBox>
          </w:ffData>
        </w:fldChar>
      </w:r>
      <w:bookmarkStart w:id="0" w:name="Check1"/>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0"/>
      <w:r>
        <w:t xml:space="preserve"> Confirm all required</w:t>
      </w:r>
      <w:hyperlink r:id="rId8">
        <w:r>
          <w:rPr>
            <w:color w:val="1155CC"/>
            <w:u w:val="single"/>
          </w:rPr>
          <w:t xml:space="preserve"> essential documents</w:t>
        </w:r>
      </w:hyperlink>
      <w:r>
        <w:t xml:space="preserve"> are filed in the paper or electronic binders</w:t>
      </w:r>
    </w:p>
    <w:p w14:paraId="00FCB558" w14:textId="03332F81" w:rsidR="00DF309C" w:rsidRDefault="00FF4182" w:rsidP="00FF4182">
      <w:pPr>
        <w:ind w:left="360"/>
      </w:pPr>
      <w:r>
        <w:rPr>
          <w:highlight w:val="lightGray"/>
        </w:rPr>
        <w:fldChar w:fldCharType="begin">
          <w:ffData>
            <w:name w:val="Check2"/>
            <w:enabled/>
            <w:calcOnExit w:val="0"/>
            <w:checkBox>
              <w:sizeAuto/>
              <w:default w:val="0"/>
            </w:checkBox>
          </w:ffData>
        </w:fldChar>
      </w:r>
      <w:bookmarkStart w:id="1" w:name="Check2"/>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1"/>
      <w:r>
        <w:t xml:space="preserve"> For documents that have been maintained on paper: Identify and document the location where the study documents will be archived so they can be easily retrieved in case of an FDA audit</w:t>
      </w:r>
    </w:p>
    <w:p w14:paraId="79C5AC15" w14:textId="77777777" w:rsidR="00DF309C" w:rsidRDefault="00000000">
      <w:pPr>
        <w:numPr>
          <w:ilvl w:val="1"/>
          <w:numId w:val="1"/>
        </w:numPr>
      </w:pPr>
      <w:r>
        <w:t xml:space="preserve">Identify the date that documentation can be destroyed. (Based on the state records management program, </w:t>
      </w:r>
      <w:hyperlink r:id="rId9">
        <w:r>
          <w:rPr>
            <w:color w:val="1155CC"/>
            <w:u w:val="single"/>
          </w:rPr>
          <w:t>Public Records Act in the Code</w:t>
        </w:r>
      </w:hyperlink>
      <w:r>
        <w:t xml:space="preserve"> of Virginia, by VCU's </w:t>
      </w:r>
      <w:hyperlink r:id="rId10">
        <w:r>
          <w:rPr>
            <w:color w:val="1155CC"/>
            <w:u w:val="single"/>
          </w:rPr>
          <w:t>Records Management policy,</w:t>
        </w:r>
      </w:hyperlink>
      <w:r>
        <w:t xml:space="preserve"> sponsor, and regulatory requirements.)</w:t>
      </w:r>
    </w:p>
    <w:p w14:paraId="2F67ADE6" w14:textId="54A619A8" w:rsidR="00DF309C" w:rsidRDefault="00FF4182" w:rsidP="00FF4182">
      <w:pPr>
        <w:ind w:left="360"/>
      </w:pPr>
      <w:r>
        <w:rPr>
          <w:highlight w:val="lightGray"/>
        </w:rPr>
        <w:fldChar w:fldCharType="begin">
          <w:ffData>
            <w:name w:val="Check3"/>
            <w:enabled/>
            <w:calcOnExit w:val="0"/>
            <w:checkBox>
              <w:sizeAuto/>
              <w:default w:val="0"/>
            </w:checkBox>
          </w:ffData>
        </w:fldChar>
      </w:r>
      <w:bookmarkStart w:id="2" w:name="Check3"/>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2"/>
      <w:r>
        <w:t xml:space="preserve"> Add end dates to delegation of authority (DOA) log</w:t>
      </w:r>
    </w:p>
    <w:p w14:paraId="378710C5" w14:textId="77777777" w:rsidR="00DF309C" w:rsidRDefault="00000000">
      <w:pPr>
        <w:numPr>
          <w:ilvl w:val="1"/>
          <w:numId w:val="1"/>
        </w:numPr>
      </w:pPr>
      <w:r>
        <w:t>Ensure the PI has signed and dated all pages as required by the DOA template being used</w:t>
      </w:r>
    </w:p>
    <w:p w14:paraId="539B2298" w14:textId="1D11C7D1" w:rsidR="00DF309C" w:rsidRDefault="00FF4182" w:rsidP="00FF4182">
      <w:pPr>
        <w:ind w:left="360"/>
      </w:pPr>
      <w:r>
        <w:rPr>
          <w:highlight w:val="lightGray"/>
        </w:rPr>
        <w:fldChar w:fldCharType="begin">
          <w:ffData>
            <w:name w:val="Check4"/>
            <w:enabled/>
            <w:calcOnExit w:val="0"/>
            <w:checkBox>
              <w:sizeAuto/>
              <w:default w:val="0"/>
            </w:checkBox>
          </w:ffData>
        </w:fldChar>
      </w:r>
      <w:bookmarkStart w:id="3" w:name="Check4"/>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3"/>
      <w:r>
        <w:t xml:space="preserve"> Receive sponsor approval to close</w:t>
      </w:r>
    </w:p>
    <w:p w14:paraId="018AF092" w14:textId="77777777" w:rsidR="00DF309C" w:rsidRDefault="00000000">
      <w:pPr>
        <w:numPr>
          <w:ilvl w:val="1"/>
          <w:numId w:val="1"/>
        </w:numPr>
      </w:pPr>
      <w:r>
        <w:t>Do not close if they are asking for any outstanding items</w:t>
      </w:r>
    </w:p>
    <w:p w14:paraId="4A3BD23A" w14:textId="4BBE5043" w:rsidR="00DF309C" w:rsidRDefault="00FF4182" w:rsidP="00FF4182">
      <w:pPr>
        <w:ind w:left="360"/>
      </w:pPr>
      <w:r>
        <w:rPr>
          <w:highlight w:val="lightGray"/>
        </w:rPr>
        <w:fldChar w:fldCharType="begin">
          <w:ffData>
            <w:name w:val="Check5"/>
            <w:enabled/>
            <w:calcOnExit w:val="0"/>
            <w:checkBox>
              <w:sizeAuto/>
              <w:default w:val="0"/>
            </w:checkBox>
          </w:ffData>
        </w:fldChar>
      </w:r>
      <w:bookmarkStart w:id="4" w:name="Check5"/>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4"/>
      <w:r>
        <w:t xml:space="preserve"> Obtain a copy of the completed case report forms (CRFs)</w:t>
      </w:r>
    </w:p>
    <w:p w14:paraId="73FCD5F5" w14:textId="4A0DFF5A" w:rsidR="00DF309C" w:rsidRDefault="00000000">
      <w:pPr>
        <w:numPr>
          <w:ilvl w:val="1"/>
          <w:numId w:val="1"/>
        </w:numPr>
      </w:pPr>
      <w:r>
        <w:t xml:space="preserve">Prior to obtaining a copy of the completed CRFs, ensure all the data has been entered into the EDC and that the CRFs have been signed </w:t>
      </w:r>
      <w:r w:rsidR="00BB4B3C">
        <w:t>off</w:t>
      </w:r>
      <w:r>
        <w:t xml:space="preserve"> by the PI as applicable</w:t>
      </w:r>
    </w:p>
    <w:p w14:paraId="45A909F8" w14:textId="107830E9" w:rsidR="00DF309C" w:rsidRDefault="00FF4182" w:rsidP="00FF4182">
      <w:pPr>
        <w:ind w:left="360"/>
      </w:pPr>
      <w:r>
        <w:rPr>
          <w:highlight w:val="lightGray"/>
        </w:rPr>
        <w:fldChar w:fldCharType="begin">
          <w:ffData>
            <w:name w:val="Check6"/>
            <w:enabled/>
            <w:calcOnExit w:val="0"/>
            <w:checkBox>
              <w:sizeAuto/>
              <w:default w:val="0"/>
            </w:checkBox>
          </w:ffData>
        </w:fldChar>
      </w:r>
      <w:bookmarkStart w:id="5" w:name="Check6"/>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5"/>
      <w:r>
        <w:t xml:space="preserve"> Confirm all adverse events, deviations, and violations have been submitted to the IRB and sponsor as applicable</w:t>
      </w:r>
    </w:p>
    <w:p w14:paraId="00F05394" w14:textId="3AF4412B" w:rsidR="00DF309C" w:rsidRDefault="00FF4182" w:rsidP="00FF4182">
      <w:pPr>
        <w:ind w:left="360"/>
      </w:pPr>
      <w:r>
        <w:rPr>
          <w:highlight w:val="lightGray"/>
        </w:rPr>
        <w:fldChar w:fldCharType="begin">
          <w:ffData>
            <w:name w:val="Check7"/>
            <w:enabled/>
            <w:calcOnExit w:val="0"/>
            <w:checkBox>
              <w:sizeAuto/>
              <w:default w:val="0"/>
            </w:checkBox>
          </w:ffData>
        </w:fldChar>
      </w:r>
      <w:bookmarkStart w:id="6" w:name="Check7"/>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6"/>
      <w:r>
        <w:t xml:space="preserve"> Confirm leftover samples have either been destroyed or stored (and location) for future use based on the protocol</w:t>
      </w:r>
    </w:p>
    <w:p w14:paraId="1EC2F822" w14:textId="29B28CFE" w:rsidR="00DF309C" w:rsidRDefault="00FF4182" w:rsidP="00FF4182">
      <w:pPr>
        <w:ind w:left="360"/>
      </w:pPr>
      <w:r>
        <w:rPr>
          <w:highlight w:val="lightGray"/>
        </w:rPr>
        <w:fldChar w:fldCharType="begin">
          <w:ffData>
            <w:name w:val="Check8"/>
            <w:enabled/>
            <w:calcOnExit w:val="0"/>
            <w:checkBox>
              <w:sizeAuto/>
              <w:default w:val="0"/>
            </w:checkBox>
          </w:ffData>
        </w:fldChar>
      </w:r>
      <w:bookmarkStart w:id="7" w:name="Check8"/>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7"/>
      <w:r>
        <w:t xml:space="preserve"> IRB closeout</w:t>
      </w:r>
    </w:p>
    <w:p w14:paraId="38B60001" w14:textId="22978119" w:rsidR="00DF309C" w:rsidRDefault="00000000">
      <w:pPr>
        <w:numPr>
          <w:ilvl w:val="1"/>
          <w:numId w:val="1"/>
        </w:numPr>
      </w:pPr>
      <w:r>
        <w:t xml:space="preserve">This should be the last item done </w:t>
      </w:r>
    </w:p>
    <w:p w14:paraId="392AE890" w14:textId="77777777" w:rsidR="00DF309C" w:rsidRDefault="00DF309C"/>
    <w:p w14:paraId="3E28B554" w14:textId="77777777" w:rsidR="00DF309C" w:rsidRDefault="00000000">
      <w:r>
        <w:t>Documentation/actions specific to drug studies:</w:t>
      </w:r>
    </w:p>
    <w:p w14:paraId="3AC12943" w14:textId="79F72FE5" w:rsidR="00DF309C" w:rsidRDefault="00FF4182" w:rsidP="00FF4182">
      <w:pPr>
        <w:ind w:left="360"/>
      </w:pPr>
      <w:r>
        <w:rPr>
          <w:highlight w:val="lightGray"/>
        </w:rPr>
        <w:fldChar w:fldCharType="begin">
          <w:ffData>
            <w:name w:val="Check9"/>
            <w:enabled/>
            <w:calcOnExit w:val="0"/>
            <w:checkBox>
              <w:sizeAuto/>
              <w:default w:val="0"/>
            </w:checkBox>
          </w:ffData>
        </w:fldChar>
      </w:r>
      <w:bookmarkStart w:id="8" w:name="Check9"/>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8"/>
      <w:r>
        <w:t xml:space="preserve"> Confirm all drugs have been destroyed or returned</w:t>
      </w:r>
    </w:p>
    <w:p w14:paraId="1F58CFB3" w14:textId="77777777" w:rsidR="00DF309C" w:rsidRDefault="00000000">
      <w:pPr>
        <w:numPr>
          <w:ilvl w:val="1"/>
          <w:numId w:val="1"/>
        </w:numPr>
      </w:pPr>
      <w:r>
        <w:t>Obtain a copy of the completed drug accountability log and destruction certificate (if drug accountability and destruction was done by a pharmacy or cell lab)</w:t>
      </w:r>
    </w:p>
    <w:p w14:paraId="2D24D022" w14:textId="77777777" w:rsidR="00DF309C" w:rsidRDefault="00DF309C"/>
    <w:p w14:paraId="7851747A" w14:textId="77777777" w:rsidR="00DF309C" w:rsidRDefault="00000000">
      <w:r>
        <w:t>Documentation specific to device studies:</w:t>
      </w:r>
    </w:p>
    <w:p w14:paraId="67EE5B23" w14:textId="199A418B" w:rsidR="00DF309C" w:rsidRDefault="00FF4182" w:rsidP="00FF4182">
      <w:pPr>
        <w:ind w:left="360"/>
      </w:pPr>
      <w:r>
        <w:rPr>
          <w:highlight w:val="lightGray"/>
        </w:rPr>
        <w:fldChar w:fldCharType="begin">
          <w:ffData>
            <w:name w:val="Check10"/>
            <w:enabled/>
            <w:calcOnExit w:val="0"/>
            <w:checkBox>
              <w:sizeAuto/>
              <w:default w:val="0"/>
            </w:checkBox>
          </w:ffData>
        </w:fldChar>
      </w:r>
      <w:bookmarkStart w:id="9" w:name="Check10"/>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9"/>
      <w:r>
        <w:t xml:space="preserve"> Confirm all devices have been destroyed or returned</w:t>
      </w:r>
    </w:p>
    <w:p w14:paraId="3E2B406E" w14:textId="77777777" w:rsidR="00DF309C" w:rsidRDefault="00DF309C"/>
    <w:p w14:paraId="1C539953" w14:textId="77777777" w:rsidR="00DF309C" w:rsidRDefault="00000000">
      <w:r>
        <w:t>Documentation specific to VCU-held IND/IDE studies:</w:t>
      </w:r>
    </w:p>
    <w:p w14:paraId="4E2DC511" w14:textId="498D8B14" w:rsidR="00DF309C" w:rsidRDefault="00FF4182" w:rsidP="00FF4182">
      <w:pPr>
        <w:ind w:left="360"/>
      </w:pPr>
      <w:r>
        <w:rPr>
          <w:highlight w:val="lightGray"/>
        </w:rPr>
        <w:fldChar w:fldCharType="begin">
          <w:ffData>
            <w:name w:val="Check11"/>
            <w:enabled/>
            <w:calcOnExit w:val="0"/>
            <w:checkBox>
              <w:sizeAuto/>
              <w:default w:val="0"/>
            </w:checkBox>
          </w:ffData>
        </w:fldChar>
      </w:r>
      <w:bookmarkStart w:id="10" w:name="Check11"/>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10"/>
      <w:r>
        <w:t xml:space="preserve"> Submit to FDA</w:t>
      </w:r>
    </w:p>
    <w:p w14:paraId="4CEDF4B1" w14:textId="77777777" w:rsidR="00DF309C" w:rsidRDefault="00000000">
      <w:pPr>
        <w:numPr>
          <w:ilvl w:val="1"/>
          <w:numId w:val="1"/>
        </w:numPr>
      </w:pPr>
      <w:r>
        <w:lastRenderedPageBreak/>
        <w:t>If the IND/IDE has multiple studies under it, submit to the FDA alerting them that that specific study has been completed</w:t>
      </w:r>
    </w:p>
    <w:p w14:paraId="5FD10A22" w14:textId="77777777" w:rsidR="00DF309C" w:rsidRDefault="00000000">
      <w:pPr>
        <w:numPr>
          <w:ilvl w:val="1"/>
          <w:numId w:val="1"/>
        </w:numPr>
      </w:pPr>
      <w:r>
        <w:t>If the IND/IDE only has the study that is being closed, submit an IND/IDE final report to the FDA</w:t>
      </w:r>
    </w:p>
    <w:p w14:paraId="717EA067" w14:textId="77777777" w:rsidR="00DF309C" w:rsidRDefault="00DF309C"/>
    <w:p w14:paraId="21DC7865" w14:textId="77777777" w:rsidR="00DF309C" w:rsidRDefault="00000000">
      <w:r>
        <w:t>Action specific to investigator-initiated studies:</w:t>
      </w:r>
    </w:p>
    <w:p w14:paraId="3D26285D" w14:textId="77777777" w:rsidR="00FF4182" w:rsidRDefault="00000000">
      <w:pPr>
        <w:numPr>
          <w:ilvl w:val="0"/>
          <w:numId w:val="1"/>
        </w:numPr>
      </w:pPr>
      <w:r>
        <w:t xml:space="preserve">Investigator-initiated studies requiring result reporting on clinicaltrials.gov: </w:t>
      </w:r>
    </w:p>
    <w:p w14:paraId="2203809A" w14:textId="6960F9CD" w:rsidR="00DF309C" w:rsidRDefault="00FF4182" w:rsidP="00FF4182">
      <w:pPr>
        <w:ind w:left="1080"/>
      </w:pPr>
      <w:r>
        <w:rPr>
          <w:highlight w:val="lightGray"/>
        </w:rPr>
        <w:fldChar w:fldCharType="begin">
          <w:ffData>
            <w:name w:val="Check12"/>
            <w:enabled/>
            <w:calcOnExit w:val="0"/>
            <w:checkBox>
              <w:sizeAuto/>
              <w:default w:val="0"/>
            </w:checkBox>
          </w:ffData>
        </w:fldChar>
      </w:r>
      <w:bookmarkStart w:id="11" w:name="Check12"/>
      <w:r>
        <w:rPr>
          <w:highlight w:val="lightGray"/>
        </w:rPr>
        <w:instrText xml:space="preserve"> FORMCHECKBOX </w:instrText>
      </w:r>
      <w:r w:rsidR="00000000">
        <w:rPr>
          <w:highlight w:val="lightGray"/>
        </w:rPr>
      </w:r>
      <w:r w:rsidR="00000000">
        <w:rPr>
          <w:highlight w:val="lightGray"/>
        </w:rPr>
        <w:fldChar w:fldCharType="separate"/>
      </w:r>
      <w:r>
        <w:rPr>
          <w:highlight w:val="lightGray"/>
        </w:rPr>
        <w:fldChar w:fldCharType="end"/>
      </w:r>
      <w:bookmarkEnd w:id="11"/>
      <w:r>
        <w:t xml:space="preserve"> Submit results on clinicaltrials.gov as applicable</w:t>
      </w:r>
    </w:p>
    <w:p w14:paraId="7B69597A" w14:textId="77777777" w:rsidR="00DF309C" w:rsidRDefault="00000000">
      <w:pPr>
        <w:spacing w:before="240" w:after="240"/>
        <w:rPr>
          <w:b/>
          <w:u w:val="single"/>
        </w:rPr>
      </w:pPr>
      <w:r>
        <w:rPr>
          <w:b/>
          <w:u w:val="single"/>
        </w:rPr>
        <w:t>Contact</w:t>
      </w:r>
    </w:p>
    <w:p w14:paraId="139A8CBE" w14:textId="77777777" w:rsidR="00DF309C" w:rsidRDefault="00000000">
      <w:pPr>
        <w:spacing w:before="240" w:after="240"/>
      </w:pPr>
      <w:r>
        <w:t>Please contact for questions regarding this document:</w:t>
      </w:r>
    </w:p>
    <w:p w14:paraId="2B160C66" w14:textId="77777777" w:rsidR="00DF309C" w:rsidRDefault="00000000">
      <w:pPr>
        <w:keepLines/>
        <w:spacing w:line="240" w:lineRule="auto"/>
      </w:pPr>
      <w:r>
        <w:t>OVPRI Regulatory Affairs</w:t>
      </w:r>
    </w:p>
    <w:p w14:paraId="07E66173" w14:textId="77777777" w:rsidR="00DF309C" w:rsidRDefault="00000000">
      <w:pPr>
        <w:keepLines/>
        <w:spacing w:line="240" w:lineRule="auto"/>
      </w:pPr>
      <w:r>
        <w:t>indide@vcu.edu</w:t>
      </w:r>
    </w:p>
    <w:p w14:paraId="2C353BB1" w14:textId="77777777" w:rsidR="00DF309C" w:rsidRDefault="00DF309C">
      <w:pPr>
        <w:keepLines/>
        <w:spacing w:line="240" w:lineRule="auto"/>
      </w:pPr>
    </w:p>
    <w:p w14:paraId="113FB0A6" w14:textId="77777777" w:rsidR="00DF309C" w:rsidRDefault="00000000">
      <w:pPr>
        <w:keepLines/>
        <w:spacing w:line="240" w:lineRule="auto"/>
        <w:rPr>
          <w:u w:val="single"/>
        </w:rPr>
      </w:pPr>
      <w:r>
        <w:rPr>
          <w:b/>
          <w:u w:val="single"/>
        </w:rPr>
        <w:t>Document History</w:t>
      </w:r>
    </w:p>
    <w:p w14:paraId="53687E62" w14:textId="77777777" w:rsidR="00DF309C" w:rsidRDefault="00DF309C">
      <w:pPr>
        <w:keepLines/>
        <w:spacing w:line="240" w:lineRule="auto"/>
      </w:pPr>
    </w:p>
    <w:p w14:paraId="6AC56AA3" w14:textId="77777777" w:rsidR="00DF309C" w:rsidRDefault="00DF309C">
      <w:pPr>
        <w:keepLines/>
        <w:spacing w:line="240" w:lineRule="auto"/>
      </w:pPr>
    </w:p>
    <w:tbl>
      <w:tblPr>
        <w:tblStyle w:val="a"/>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120"/>
        <w:gridCol w:w="3120"/>
        <w:gridCol w:w="3795"/>
      </w:tblGrid>
      <w:tr w:rsidR="00DF309C" w14:paraId="41586DCA" w14:textId="77777777" w:rsidTr="004104E8">
        <w:tc>
          <w:tcPr>
            <w:tcW w:w="3120" w:type="dxa"/>
            <w:shd w:val="clear" w:color="auto" w:fill="D9D9D9"/>
            <w:tcMar>
              <w:top w:w="100" w:type="dxa"/>
              <w:left w:w="100" w:type="dxa"/>
              <w:bottom w:w="100" w:type="dxa"/>
              <w:right w:w="100" w:type="dxa"/>
            </w:tcMar>
          </w:tcPr>
          <w:p w14:paraId="3298E4C7" w14:textId="77777777" w:rsidR="00DF309C" w:rsidRDefault="00000000">
            <w:pPr>
              <w:widowControl w:val="0"/>
              <w:spacing w:line="240" w:lineRule="auto"/>
              <w:rPr>
                <w:b/>
              </w:rPr>
            </w:pPr>
            <w:r>
              <w:rPr>
                <w:b/>
              </w:rPr>
              <w:t>Version</w:t>
            </w:r>
          </w:p>
        </w:tc>
        <w:tc>
          <w:tcPr>
            <w:tcW w:w="3120" w:type="dxa"/>
            <w:shd w:val="clear" w:color="auto" w:fill="D9D9D9"/>
            <w:tcMar>
              <w:top w:w="100" w:type="dxa"/>
              <w:left w:w="100" w:type="dxa"/>
              <w:bottom w:w="100" w:type="dxa"/>
              <w:right w:w="100" w:type="dxa"/>
            </w:tcMar>
          </w:tcPr>
          <w:p w14:paraId="2E8D7FFC" w14:textId="77777777" w:rsidR="00DF309C" w:rsidRDefault="00000000">
            <w:pPr>
              <w:widowControl w:val="0"/>
              <w:spacing w:line="240" w:lineRule="auto"/>
              <w:rPr>
                <w:b/>
              </w:rPr>
            </w:pPr>
            <w:r>
              <w:rPr>
                <w:b/>
              </w:rPr>
              <w:t>Version Date</w:t>
            </w:r>
          </w:p>
        </w:tc>
        <w:tc>
          <w:tcPr>
            <w:tcW w:w="3795" w:type="dxa"/>
            <w:shd w:val="clear" w:color="auto" w:fill="D9D9D9"/>
            <w:tcMar>
              <w:top w:w="100" w:type="dxa"/>
              <w:left w:w="100" w:type="dxa"/>
              <w:bottom w:w="100" w:type="dxa"/>
              <w:right w:w="100" w:type="dxa"/>
            </w:tcMar>
          </w:tcPr>
          <w:p w14:paraId="0573AA49" w14:textId="77777777" w:rsidR="00DF309C" w:rsidRDefault="00000000">
            <w:pPr>
              <w:widowControl w:val="0"/>
              <w:spacing w:line="240" w:lineRule="auto"/>
              <w:rPr>
                <w:b/>
              </w:rPr>
            </w:pPr>
            <w:r>
              <w:rPr>
                <w:b/>
              </w:rPr>
              <w:t>Brief Description of Change</w:t>
            </w:r>
          </w:p>
        </w:tc>
      </w:tr>
      <w:tr w:rsidR="00DF309C" w14:paraId="63438B20" w14:textId="77777777" w:rsidTr="004104E8">
        <w:tc>
          <w:tcPr>
            <w:tcW w:w="3120" w:type="dxa"/>
            <w:shd w:val="clear" w:color="auto" w:fill="auto"/>
            <w:tcMar>
              <w:top w:w="100" w:type="dxa"/>
              <w:left w:w="100" w:type="dxa"/>
              <w:bottom w:w="100" w:type="dxa"/>
              <w:right w:w="100" w:type="dxa"/>
            </w:tcMar>
          </w:tcPr>
          <w:p w14:paraId="7878ABDB" w14:textId="77777777" w:rsidR="00DF309C" w:rsidRDefault="00000000">
            <w:pPr>
              <w:widowControl w:val="0"/>
              <w:spacing w:line="240" w:lineRule="auto"/>
            </w:pPr>
            <w:r>
              <w:t>1.0</w:t>
            </w:r>
          </w:p>
        </w:tc>
        <w:tc>
          <w:tcPr>
            <w:tcW w:w="3120" w:type="dxa"/>
            <w:shd w:val="clear" w:color="auto" w:fill="auto"/>
            <w:tcMar>
              <w:top w:w="100" w:type="dxa"/>
              <w:left w:w="100" w:type="dxa"/>
              <w:bottom w:w="100" w:type="dxa"/>
              <w:right w:w="100" w:type="dxa"/>
            </w:tcMar>
          </w:tcPr>
          <w:p w14:paraId="4865E9B8" w14:textId="77777777" w:rsidR="00DF309C" w:rsidRDefault="00000000">
            <w:pPr>
              <w:widowControl w:val="0"/>
              <w:spacing w:line="240" w:lineRule="auto"/>
            </w:pPr>
            <w:r>
              <w:t>04/25/2024</w:t>
            </w:r>
          </w:p>
        </w:tc>
        <w:tc>
          <w:tcPr>
            <w:tcW w:w="3795" w:type="dxa"/>
            <w:shd w:val="clear" w:color="auto" w:fill="auto"/>
            <w:tcMar>
              <w:top w:w="100" w:type="dxa"/>
              <w:left w:w="100" w:type="dxa"/>
              <w:bottom w:w="100" w:type="dxa"/>
              <w:right w:w="100" w:type="dxa"/>
            </w:tcMar>
          </w:tcPr>
          <w:p w14:paraId="08C406BF" w14:textId="77777777" w:rsidR="00DF309C" w:rsidRDefault="00000000">
            <w:pPr>
              <w:widowControl w:val="0"/>
              <w:spacing w:line="240" w:lineRule="auto"/>
            </w:pPr>
            <w:r>
              <w:t>Initial</w:t>
            </w:r>
          </w:p>
        </w:tc>
      </w:tr>
      <w:tr w:rsidR="00940714" w14:paraId="5A740AFD" w14:textId="77777777" w:rsidTr="004104E8">
        <w:tc>
          <w:tcPr>
            <w:tcW w:w="3120" w:type="dxa"/>
            <w:shd w:val="clear" w:color="auto" w:fill="auto"/>
            <w:tcMar>
              <w:top w:w="100" w:type="dxa"/>
              <w:left w:w="100" w:type="dxa"/>
              <w:bottom w:w="100" w:type="dxa"/>
              <w:right w:w="100" w:type="dxa"/>
            </w:tcMar>
          </w:tcPr>
          <w:p w14:paraId="4A5DBCE3" w14:textId="0F78506C" w:rsidR="00940714" w:rsidRDefault="00940714">
            <w:pPr>
              <w:widowControl w:val="0"/>
              <w:spacing w:line="240" w:lineRule="auto"/>
            </w:pPr>
            <w:r>
              <w:t>2.0</w:t>
            </w:r>
          </w:p>
        </w:tc>
        <w:tc>
          <w:tcPr>
            <w:tcW w:w="3120" w:type="dxa"/>
            <w:shd w:val="clear" w:color="auto" w:fill="auto"/>
            <w:tcMar>
              <w:top w:w="100" w:type="dxa"/>
              <w:left w:w="100" w:type="dxa"/>
              <w:bottom w:w="100" w:type="dxa"/>
              <w:right w:w="100" w:type="dxa"/>
            </w:tcMar>
          </w:tcPr>
          <w:p w14:paraId="092429B5" w14:textId="4F4942D2" w:rsidR="00940714" w:rsidRDefault="00940714">
            <w:pPr>
              <w:widowControl w:val="0"/>
              <w:spacing w:line="240" w:lineRule="auto"/>
            </w:pPr>
            <w:r>
              <w:t>07/09/2024</w:t>
            </w:r>
          </w:p>
        </w:tc>
        <w:tc>
          <w:tcPr>
            <w:tcW w:w="3795" w:type="dxa"/>
            <w:shd w:val="clear" w:color="auto" w:fill="auto"/>
            <w:tcMar>
              <w:top w:w="100" w:type="dxa"/>
              <w:left w:w="100" w:type="dxa"/>
              <w:bottom w:w="100" w:type="dxa"/>
              <w:right w:w="100" w:type="dxa"/>
            </w:tcMar>
          </w:tcPr>
          <w:p w14:paraId="4B60C50B" w14:textId="653BA0A3" w:rsidR="00940714" w:rsidRDefault="00940714">
            <w:pPr>
              <w:widowControl w:val="0"/>
              <w:spacing w:line="240" w:lineRule="auto"/>
            </w:pPr>
            <w:r>
              <w:t>Added checkboxes</w:t>
            </w:r>
          </w:p>
        </w:tc>
      </w:tr>
    </w:tbl>
    <w:p w14:paraId="313D3E3E" w14:textId="77777777" w:rsidR="00DF309C" w:rsidRDefault="00DF309C">
      <w:pPr>
        <w:keepLines/>
        <w:spacing w:line="240" w:lineRule="auto"/>
      </w:pPr>
    </w:p>
    <w:p w14:paraId="15898E6B" w14:textId="77777777" w:rsidR="00DF309C" w:rsidRDefault="00DF309C"/>
    <w:sectPr w:rsidR="00DF309C">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F352" w14:textId="77777777" w:rsidR="00ED220E" w:rsidRDefault="00ED220E">
      <w:pPr>
        <w:spacing w:line="240" w:lineRule="auto"/>
      </w:pPr>
      <w:r>
        <w:separator/>
      </w:r>
    </w:p>
  </w:endnote>
  <w:endnote w:type="continuationSeparator" w:id="0">
    <w:p w14:paraId="05C31901" w14:textId="77777777" w:rsidR="00ED220E" w:rsidRDefault="00ED2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FCED" w14:textId="34FD4F71" w:rsidR="00DF309C" w:rsidRDefault="00000000">
    <w:pPr>
      <w:jc w:val="right"/>
    </w:pPr>
    <w:r>
      <w:t xml:space="preserve">Version </w:t>
    </w:r>
    <w:r w:rsidR="004E52A5">
      <w:t>2</w:t>
    </w:r>
    <w:r>
      <w:t xml:space="preserve"> dated 0</w:t>
    </w:r>
    <w:r w:rsidR="004E52A5">
      <w:t>7</w:t>
    </w:r>
    <w:r>
      <w:t>/</w:t>
    </w:r>
    <w:r w:rsidR="004E52A5">
      <w:t>0</w:t>
    </w:r>
    <w:r w:rsidR="002745BD">
      <w:t>9</w:t>
    </w:r>
    <w:r>
      <w:t>/2024</w:t>
    </w:r>
    <w:r>
      <w:tab/>
    </w:r>
    <w:r>
      <w:tab/>
    </w:r>
    <w:r>
      <w:tab/>
    </w:r>
    <w:r>
      <w:tab/>
    </w:r>
    <w:r>
      <w:tab/>
    </w:r>
    <w:r>
      <w:tab/>
    </w:r>
    <w:r>
      <w:tab/>
    </w:r>
    <w:r>
      <w:tab/>
    </w:r>
    <w:r>
      <w:tab/>
    </w:r>
    <w:r>
      <w:fldChar w:fldCharType="begin"/>
    </w:r>
    <w:r>
      <w:instrText>PAGE</w:instrText>
    </w:r>
    <w:r>
      <w:fldChar w:fldCharType="separate"/>
    </w:r>
    <w:r w:rsidR="004104E8">
      <w:rPr>
        <w:noProof/>
      </w:rPr>
      <w:t>1</w:t>
    </w:r>
    <w:r>
      <w:fldChar w:fldCharType="end"/>
    </w:r>
  </w:p>
  <w:p w14:paraId="5B53E058" w14:textId="77777777" w:rsidR="00DF309C" w:rsidRDefault="00DF30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531C" w14:textId="77777777" w:rsidR="00ED220E" w:rsidRDefault="00ED220E">
      <w:pPr>
        <w:spacing w:line="240" w:lineRule="auto"/>
      </w:pPr>
      <w:r>
        <w:separator/>
      </w:r>
    </w:p>
  </w:footnote>
  <w:footnote w:type="continuationSeparator" w:id="0">
    <w:p w14:paraId="4B6B3576" w14:textId="77777777" w:rsidR="00ED220E" w:rsidRDefault="00ED22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C2B0" w14:textId="77777777" w:rsidR="00DF309C" w:rsidRDefault="00000000" w:rsidP="008427AC">
    <w:pPr>
      <w:jc w:val="center"/>
    </w:pPr>
    <w:r>
      <w:rPr>
        <w:noProof/>
      </w:rPr>
      <w:drawing>
        <wp:inline distT="114300" distB="114300" distL="114300" distR="114300" wp14:anchorId="183C3356" wp14:editId="6E46ACEF">
          <wp:extent cx="4910328" cy="566576"/>
          <wp:effectExtent l="0" t="0" r="5080" b="5080"/>
          <wp:docPr id="1" name="image1.png" descr="VCU OV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VCU OVPRI"/>
                  <pic:cNvPicPr preferRelativeResize="0"/>
                </pic:nvPicPr>
                <pic:blipFill>
                  <a:blip r:embed="rId1"/>
                  <a:srcRect/>
                  <a:stretch>
                    <a:fillRect/>
                  </a:stretch>
                </pic:blipFill>
                <pic:spPr>
                  <a:xfrm>
                    <a:off x="0" y="0"/>
                    <a:ext cx="4910328" cy="566576"/>
                  </a:xfrm>
                  <a:prstGeom prst="rect">
                    <a:avLst/>
                  </a:prstGeom>
                  <a:ln/>
                </pic:spPr>
              </pic:pic>
            </a:graphicData>
          </a:graphic>
        </wp:inline>
      </w:drawing>
    </w:r>
  </w:p>
  <w:p w14:paraId="51B052A2" w14:textId="77777777" w:rsidR="008427AC" w:rsidRDefault="008427AC" w:rsidP="008427A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4629B"/>
    <w:multiLevelType w:val="multilevel"/>
    <w:tmpl w:val="2E388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6987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9C"/>
    <w:rsid w:val="00095370"/>
    <w:rsid w:val="00262771"/>
    <w:rsid w:val="002745BD"/>
    <w:rsid w:val="00295909"/>
    <w:rsid w:val="004104E8"/>
    <w:rsid w:val="00457289"/>
    <w:rsid w:val="004E52A5"/>
    <w:rsid w:val="00504138"/>
    <w:rsid w:val="006C48D4"/>
    <w:rsid w:val="007722B8"/>
    <w:rsid w:val="00787F0A"/>
    <w:rsid w:val="008115F4"/>
    <w:rsid w:val="00831630"/>
    <w:rsid w:val="008427AC"/>
    <w:rsid w:val="00940714"/>
    <w:rsid w:val="00A03266"/>
    <w:rsid w:val="00AB2BB7"/>
    <w:rsid w:val="00BA2F5A"/>
    <w:rsid w:val="00BB4B3C"/>
    <w:rsid w:val="00D137D2"/>
    <w:rsid w:val="00DC33E5"/>
    <w:rsid w:val="00DC68AC"/>
    <w:rsid w:val="00DF309C"/>
    <w:rsid w:val="00ED220E"/>
    <w:rsid w:val="00F27AF8"/>
    <w:rsid w:val="00FF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7CCEB"/>
  <w15:docId w15:val="{749BE619-4F76-EC4E-9E79-DD6B73EE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104E8"/>
    <w:pPr>
      <w:tabs>
        <w:tab w:val="center" w:pos="4680"/>
        <w:tab w:val="right" w:pos="9360"/>
      </w:tabs>
      <w:spacing w:line="240" w:lineRule="auto"/>
    </w:pPr>
  </w:style>
  <w:style w:type="character" w:customStyle="1" w:styleId="HeaderChar">
    <w:name w:val="Header Char"/>
    <w:basedOn w:val="DefaultParagraphFont"/>
    <w:link w:val="Header"/>
    <w:uiPriority w:val="99"/>
    <w:rsid w:val="004104E8"/>
  </w:style>
  <w:style w:type="paragraph" w:styleId="Footer">
    <w:name w:val="footer"/>
    <w:basedOn w:val="Normal"/>
    <w:link w:val="FooterChar"/>
    <w:uiPriority w:val="99"/>
    <w:unhideWhenUsed/>
    <w:rsid w:val="004104E8"/>
    <w:pPr>
      <w:tabs>
        <w:tab w:val="center" w:pos="4680"/>
        <w:tab w:val="right" w:pos="9360"/>
      </w:tabs>
      <w:spacing w:line="240" w:lineRule="auto"/>
    </w:pPr>
  </w:style>
  <w:style w:type="character" w:customStyle="1" w:styleId="FooterChar">
    <w:name w:val="Footer Char"/>
    <w:basedOn w:val="DefaultParagraphFont"/>
    <w:link w:val="Footer"/>
    <w:uiPriority w:val="99"/>
    <w:rsid w:val="0041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earch.vcu.edu/media/office-of-research-and-innovation/clinical/essential_documen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licy.vcu.edu/doctract/documentportal/08DA32A740D31ACEF3DE09FFC487DA40" TargetMode="External"/><Relationship Id="rId4" Type="http://schemas.openxmlformats.org/officeDocument/2006/relationships/settings" Target="settings.xml"/><Relationship Id="rId9" Type="http://schemas.openxmlformats.org/officeDocument/2006/relationships/hyperlink" Target="https://law.lis.virginia.gov/vacodefull/title42.1/chapter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A4D7-717C-1F46-8272-9B6FEA92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Ella Danilovich</cp:lastModifiedBy>
  <cp:revision>2</cp:revision>
  <dcterms:created xsi:type="dcterms:W3CDTF">2024-07-15T17:37:00Z</dcterms:created>
  <dcterms:modified xsi:type="dcterms:W3CDTF">2024-07-15T17:37:00Z</dcterms:modified>
</cp:coreProperties>
</file>