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A12D" w14:textId="77777777" w:rsidR="00441770" w:rsidRDefault="0044177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</w:p>
    <w:p w14:paraId="232D02C2" w14:textId="72CAB15D" w:rsidR="00441770" w:rsidRDefault="00070C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HRP-352 | 03/01/2024</w:t>
      </w:r>
    </w:p>
    <w:p w14:paraId="10CF83ED" w14:textId="77777777" w:rsidR="00441770" w:rsidRDefault="004417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404DE76" w14:textId="77777777" w:rsidR="00441770" w:rsidRDefault="00070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WORKSHEET: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Additional Emergency-Disaster Review Considerations</w:t>
      </w:r>
    </w:p>
    <w:p w14:paraId="49D713A8" w14:textId="77777777" w:rsidR="00441770" w:rsidRDefault="00070C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The purpose of this worksheet is to provide IRB members with additional considerations that may become relevant when reviewing Human Research during an emergency/disaster situation. These additional considerations may provide additional and necessary flexibility for study teams while continuing to assure research subject safety during the emergency/disaster. This worksheet is to be used when directed to do so by the IRB Chair or staff. It does not need to be completed or filed.</w:t>
      </w:r>
    </w:p>
    <w:p w14:paraId="5B19F61C" w14:textId="77777777" w:rsidR="00441770" w:rsidRDefault="00070C12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0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More widespread use of waivers of documentation of consent for minimal risk research: </w:t>
      </w:r>
      <w:r>
        <w:rPr>
          <w:rFonts w:ascii="Arial" w:eastAsia="Arial" w:hAnsi="Arial" w:cs="Arial"/>
          <w:color w:val="000000"/>
        </w:rPr>
        <w:t>Additional use of waivers of documentation of consent may be appropriate if the following items are true. (Check if “Yes.” All must be checked)</w:t>
      </w:r>
    </w:p>
    <w:p w14:paraId="0E038776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0"/>
          <w:id w:val="-493960294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The research involves no more than </w:t>
      </w:r>
      <w:r w:rsidR="00070C12">
        <w:rPr>
          <w:rFonts w:ascii="Arial" w:eastAsia="Arial" w:hAnsi="Arial" w:cs="Arial"/>
          <w:color w:val="000000"/>
          <w:u w:val="single"/>
        </w:rPr>
        <w:t>Minimal Risk</w:t>
      </w:r>
      <w:r w:rsidR="00070C12">
        <w:rPr>
          <w:rFonts w:ascii="Arial" w:eastAsia="Arial" w:hAnsi="Arial" w:cs="Arial"/>
          <w:color w:val="000000"/>
        </w:rPr>
        <w:t xml:space="preserve"> to the subjects.</w:t>
      </w:r>
    </w:p>
    <w:p w14:paraId="387073F0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"/>
          <w:id w:val="1248845783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The research involves only interaction, not intervention, with subjects.</w:t>
      </w:r>
    </w:p>
    <w:p w14:paraId="4D1C8F42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"/>
          <w:id w:val="-1351867833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The emergency/disaster may create additional challenges in notifying participants of changes to consent documents.</w:t>
      </w:r>
    </w:p>
    <w:p w14:paraId="5BB0C558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"/>
          <w:id w:val="1457457883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The research meets one of the eligibility categories for waiver of written documentation of consent listed in HRP-411 - CHECKLIST - Waiver of Written Documentation of Consent.</w:t>
      </w:r>
    </w:p>
    <w:p w14:paraId="278FB02A" w14:textId="77777777" w:rsidR="00441770" w:rsidRDefault="00070C12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Alternate mechanisms for safety monitoring. </w:t>
      </w:r>
      <w:r>
        <w:rPr>
          <w:rFonts w:ascii="Arial" w:eastAsia="Arial" w:hAnsi="Arial" w:cs="Arial"/>
          <w:color w:val="000000"/>
        </w:rPr>
        <w:t xml:space="preserve">(Check if “Yes.” All must be checked)  </w:t>
      </w:r>
    </w:p>
    <w:p w14:paraId="4E660403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4"/>
          <w:id w:val="-1161703064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The research involves protocol-specified visits to the investigational site.</w:t>
      </w:r>
    </w:p>
    <w:p w14:paraId="3AB4CF3E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5"/>
          <w:id w:val="-416486865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Research subjects may not be able to come to the investigational site for protocol-specified visits due to the emergency/disaster.</w:t>
      </w:r>
    </w:p>
    <w:p w14:paraId="457F436E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6"/>
          <w:id w:val="-2059619415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Alternative methods for safety assessments (e.g., phone contact, virtual visit, alternative location for assessment, including local labs or imaging centers) are available.</w:t>
      </w:r>
    </w:p>
    <w:p w14:paraId="3E4ABEDC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7"/>
          <w:id w:val="-1345788580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Alternative methods for safety assessments can feasibly be implemented.</w:t>
      </w:r>
    </w:p>
    <w:p w14:paraId="5488C6FA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8"/>
          <w:id w:val="1700579477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Alternative methods for safety assessments) would be sufficient to assure the safety of trial participants.</w:t>
      </w:r>
    </w:p>
    <w:p w14:paraId="1E46427C" w14:textId="77777777" w:rsidR="00441770" w:rsidRDefault="00070C12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Additional flexibility in oversight of research not subject to federal regulations. </w:t>
      </w:r>
      <w:r>
        <w:rPr>
          <w:rFonts w:ascii="Arial" w:eastAsia="Arial" w:hAnsi="Arial" w:cs="Arial"/>
          <w:color w:val="000000"/>
        </w:rPr>
        <w:t>(Check if “Yes.” All must be checked)</w:t>
      </w:r>
    </w:p>
    <w:p w14:paraId="08714479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9"/>
          <w:id w:val="1538161912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The research is not covered by federal regulations.</w:t>
      </w:r>
    </w:p>
    <w:p w14:paraId="7C5C9CFC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0"/>
          <w:id w:val="-1649437237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One or more of the following options is feasible and appropriate during an emergency/disaster to provide necessary flexibility for study teams while continuing to assure research subject safety:</w:t>
      </w:r>
    </w:p>
    <w:p w14:paraId="07FF773F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1"/>
          <w:id w:val="-362513294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Extend continuing review dates during the anticipated period of an emergency.</w:t>
      </w:r>
    </w:p>
    <w:p w14:paraId="6E8E5D90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2"/>
          <w:id w:val="2102214449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Allow minor changes to be reported to the IRB or EC without requiring IRB or EC approval prior to implementation.</w:t>
      </w:r>
    </w:p>
    <w:p w14:paraId="66A8478F" w14:textId="77777777" w:rsidR="00441770" w:rsidRDefault="00070C12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Other mechanisms for additional flexibility not described above. </w:t>
      </w:r>
      <w:r>
        <w:rPr>
          <w:rFonts w:ascii="Arial" w:eastAsia="Arial" w:hAnsi="Arial" w:cs="Arial"/>
          <w:color w:val="000000"/>
        </w:rPr>
        <w:t>In addition to the options above, additional considerations in providing added flexibility to study teams during emergency/disaster situations may be appropriate where any of the following is true. (Check if “Yes”)</w:t>
      </w:r>
    </w:p>
    <w:p w14:paraId="60CE28AA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3"/>
          <w:id w:val="-1642727987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Additional institution-level information related to emergency/disaster planning (and not otherwise specified above) provides additional guidance in providing additional flexibility or support to study teams managing research during and emergency/disaster.</w:t>
      </w:r>
    </w:p>
    <w:p w14:paraId="5FFAFB4A" w14:textId="77777777" w:rsidR="0044177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4"/>
          <w:id w:val="381672191"/>
        </w:sdtPr>
        <w:sdtContent>
          <w:r w:rsidR="00070C1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70C12">
        <w:rPr>
          <w:rFonts w:ascii="Arial" w:eastAsia="Arial" w:hAnsi="Arial" w:cs="Arial"/>
          <w:color w:val="000000"/>
        </w:rPr>
        <w:t xml:space="preserve"> Federal guidance or communications related to managing research during the emergency/disaster is issued and provides additional flexibility or resources.</w:t>
      </w:r>
    </w:p>
    <w:p w14:paraId="3A87378D" w14:textId="77777777" w:rsidR="00441770" w:rsidRDefault="0044177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728" w:hanging="288"/>
        <w:rPr>
          <w:rFonts w:ascii="Arial" w:eastAsia="Arial" w:hAnsi="Arial" w:cs="Arial"/>
          <w:color w:val="000000"/>
        </w:rPr>
      </w:pPr>
    </w:p>
    <w:sectPr w:rsidR="00441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FC98" w14:textId="77777777" w:rsidR="005F5DFB" w:rsidRDefault="005F5DFB">
      <w:pPr>
        <w:spacing w:after="0" w:line="240" w:lineRule="auto"/>
      </w:pPr>
      <w:r>
        <w:separator/>
      </w:r>
    </w:p>
  </w:endnote>
  <w:endnote w:type="continuationSeparator" w:id="0">
    <w:p w14:paraId="371EF70E" w14:textId="77777777" w:rsidR="005F5DFB" w:rsidRDefault="005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260E" w14:textId="77777777" w:rsidR="006A1D7B" w:rsidRDefault="006A1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6B6" w14:textId="77777777" w:rsidR="00441770" w:rsidRDefault="00070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760E841A" w14:textId="77777777" w:rsidR="00441770" w:rsidRDefault="0044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024F" w14:textId="77777777" w:rsidR="00441770" w:rsidRDefault="00070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67E6424D" w14:textId="77777777" w:rsidR="00441770" w:rsidRDefault="0044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CAD0" w14:textId="77777777" w:rsidR="005F5DFB" w:rsidRDefault="005F5DFB">
      <w:pPr>
        <w:spacing w:after="0" w:line="240" w:lineRule="auto"/>
      </w:pPr>
      <w:r>
        <w:separator/>
      </w:r>
    </w:p>
  </w:footnote>
  <w:footnote w:type="continuationSeparator" w:id="0">
    <w:p w14:paraId="3BB7D25F" w14:textId="77777777" w:rsidR="005F5DFB" w:rsidRDefault="005F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5DAF" w14:textId="77777777" w:rsidR="006A1D7B" w:rsidRDefault="006A1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C144" w14:textId="77777777" w:rsidR="00441770" w:rsidRDefault="0044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BF08" w14:textId="77777777" w:rsidR="00441770" w:rsidRDefault="00070C12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3D92E369" wp14:editId="1BCDB703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017"/>
    <w:multiLevelType w:val="multilevel"/>
    <w:tmpl w:val="6358BC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3307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70"/>
    <w:rsid w:val="00070C12"/>
    <w:rsid w:val="00441770"/>
    <w:rsid w:val="005339A6"/>
    <w:rsid w:val="005F5DFB"/>
    <w:rsid w:val="006A1D7B"/>
    <w:rsid w:val="00E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7CC8"/>
  <w15:docId w15:val="{A8CFB4ED-84A7-4466-8284-E14514F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PJInhyWXMrYRNvAXifziJlAn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gAaicKFHN1Z2dlc3QueTNsbGtsbjc4Yjd6Eg9NYWRlbGVuYSBFaWZlcnRyITFvb1RrYllNVk0wcWFLaUN4ZUJQYWxGRzFyb1BpOXZ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>Huron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2024-04-08T16:35:00Z</dcterms:created>
  <dcterms:modified xsi:type="dcterms:W3CDTF">2024-04-08T16:35:00Z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