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2B292A" w14:textId="3562CBBD" w:rsidR="00247526" w:rsidRDefault="00747776">
      <w:pPr>
        <w:pBdr>
          <w:top w:val="nil"/>
          <w:left w:val="nil"/>
          <w:bottom w:val="nil"/>
          <w:right w:val="nil"/>
          <w:between w:val="nil"/>
        </w:pBdr>
        <w:spacing w:after="0" w:line="276" w:lineRule="auto"/>
        <w:jc w:val="center"/>
        <w:rPr>
          <w:rFonts w:ascii="Arial" w:eastAsia="Arial" w:hAnsi="Arial" w:cs="Arial"/>
          <w:color w:val="000000"/>
          <w:sz w:val="24"/>
          <w:szCs w:val="24"/>
        </w:rPr>
      </w:pPr>
      <w:r>
        <w:rPr>
          <w:rFonts w:ascii="Arial" w:eastAsia="Arial" w:hAnsi="Arial" w:cs="Arial"/>
          <w:color w:val="000000"/>
          <w:sz w:val="24"/>
          <w:szCs w:val="24"/>
        </w:rPr>
        <w:t xml:space="preserve">HRP-801 | </w:t>
      </w:r>
      <w:r w:rsidR="000B06D7">
        <w:rPr>
          <w:rFonts w:ascii="Arial" w:eastAsia="Arial" w:hAnsi="Arial" w:cs="Arial"/>
          <w:color w:val="000000"/>
          <w:sz w:val="24"/>
          <w:szCs w:val="24"/>
        </w:rPr>
        <w:t xml:space="preserve">08/07/2025 </w:t>
      </w:r>
      <w:r>
        <w:rPr>
          <w:rFonts w:ascii="Arial" w:eastAsia="Arial" w:hAnsi="Arial" w:cs="Arial"/>
          <w:color w:val="000000"/>
          <w:sz w:val="24"/>
          <w:szCs w:val="24"/>
        </w:rPr>
        <w:t xml:space="preserve">| Author: </w:t>
      </w:r>
      <w:r w:rsidR="00EB56CA">
        <w:rPr>
          <w:rFonts w:ascii="Arial" w:eastAsia="Arial" w:hAnsi="Arial" w:cs="Arial"/>
          <w:color w:val="000000"/>
          <w:sz w:val="24"/>
          <w:szCs w:val="24"/>
        </w:rPr>
        <w:t>Huron Consulting Group</w:t>
      </w:r>
      <w:r>
        <w:rPr>
          <w:rFonts w:ascii="Arial" w:eastAsia="Arial" w:hAnsi="Arial" w:cs="Arial"/>
          <w:color w:val="000000"/>
          <w:sz w:val="24"/>
          <w:szCs w:val="24"/>
        </w:rPr>
        <w:t xml:space="preserve"> | Approver: </w:t>
      </w:r>
      <w:r w:rsidR="00EB56CA">
        <w:rPr>
          <w:rFonts w:ascii="Arial" w:eastAsia="Arial" w:hAnsi="Arial" w:cs="Arial"/>
          <w:color w:val="000000"/>
          <w:sz w:val="24"/>
          <w:szCs w:val="24"/>
        </w:rPr>
        <w:t>HRPP Director</w:t>
      </w:r>
      <w:r>
        <w:t xml:space="preserve">     </w:t>
      </w:r>
    </w:p>
    <w:p w14:paraId="6D2B292B" w14:textId="77777777" w:rsidR="00247526" w:rsidRDefault="00247526">
      <w:pPr>
        <w:spacing w:after="0"/>
      </w:pPr>
    </w:p>
    <w:p w14:paraId="6D2B292C" w14:textId="77777777" w:rsidR="00247526" w:rsidRDefault="00747776">
      <w:pPr>
        <w:pBdr>
          <w:top w:val="nil"/>
          <w:left w:val="nil"/>
          <w:bottom w:val="nil"/>
          <w:right w:val="nil"/>
          <w:between w:val="nil"/>
        </w:pBdr>
        <w:tabs>
          <w:tab w:val="center" w:pos="5400"/>
          <w:tab w:val="left" w:pos="9470"/>
        </w:tabs>
        <w:spacing w:line="240" w:lineRule="auto"/>
        <w:rPr>
          <w:rFonts w:ascii="Arial" w:eastAsia="Arial" w:hAnsi="Arial" w:cs="Arial"/>
          <w:b/>
          <w:color w:val="000000"/>
          <w:sz w:val="32"/>
          <w:szCs w:val="32"/>
        </w:rPr>
      </w:pPr>
      <w:r>
        <w:rPr>
          <w:rFonts w:ascii="Arial" w:eastAsia="Arial" w:hAnsi="Arial" w:cs="Arial"/>
          <w:b/>
          <w:color w:val="000000"/>
          <w:sz w:val="32"/>
          <w:szCs w:val="32"/>
        </w:rPr>
        <w:tab/>
        <w:t>SOP: Establishing Agreements</w:t>
      </w:r>
      <w:r>
        <w:rPr>
          <w:rFonts w:ascii="Arial" w:eastAsia="Arial" w:hAnsi="Arial" w:cs="Arial"/>
          <w:b/>
          <w:color w:val="000000"/>
          <w:sz w:val="32"/>
          <w:szCs w:val="32"/>
        </w:rPr>
        <w:tab/>
      </w:r>
    </w:p>
    <w:p w14:paraId="6D2B292D" w14:textId="77777777" w:rsidR="00247526" w:rsidRDefault="00247526">
      <w:pPr>
        <w:pBdr>
          <w:top w:val="nil"/>
          <w:left w:val="nil"/>
          <w:bottom w:val="nil"/>
          <w:right w:val="nil"/>
          <w:between w:val="nil"/>
        </w:pBdr>
        <w:spacing w:line="240" w:lineRule="auto"/>
        <w:jc w:val="center"/>
        <w:rPr>
          <w:rFonts w:ascii="Arial" w:eastAsia="Arial" w:hAnsi="Arial" w:cs="Arial"/>
          <w:b/>
          <w:color w:val="000000"/>
          <w:sz w:val="32"/>
          <w:szCs w:val="32"/>
        </w:rPr>
      </w:pPr>
    </w:p>
    <w:p w14:paraId="6D2B292E" w14:textId="77777777" w:rsidR="00247526" w:rsidRDefault="00747776">
      <w:pPr>
        <w:numPr>
          <w:ilvl w:val="0"/>
          <w:numId w:val="1"/>
        </w:numPr>
        <w:pBdr>
          <w:top w:val="nil"/>
          <w:left w:val="nil"/>
          <w:bottom w:val="nil"/>
          <w:right w:val="nil"/>
          <w:between w:val="nil"/>
        </w:pBdr>
        <w:spacing w:before="40" w:after="40" w:line="276" w:lineRule="auto"/>
        <w:rPr>
          <w:rFonts w:ascii="Arial" w:eastAsia="Arial" w:hAnsi="Arial" w:cs="Arial"/>
          <w:b/>
          <w:color w:val="000000"/>
        </w:rPr>
      </w:pPr>
      <w:r>
        <w:rPr>
          <w:rFonts w:ascii="Arial" w:eastAsia="Arial" w:hAnsi="Arial" w:cs="Arial"/>
          <w:b/>
          <w:color w:val="000000"/>
        </w:rPr>
        <w:t>PURPOSE</w:t>
      </w:r>
    </w:p>
    <w:p w14:paraId="6D2B292F" w14:textId="77777777" w:rsidR="00247526" w:rsidRDefault="00747776">
      <w:pPr>
        <w:numPr>
          <w:ilvl w:val="1"/>
          <w:numId w:val="1"/>
        </w:numPr>
        <w:pBdr>
          <w:top w:val="nil"/>
          <w:left w:val="nil"/>
          <w:bottom w:val="nil"/>
          <w:right w:val="nil"/>
          <w:between w:val="nil"/>
        </w:pBdr>
        <w:spacing w:before="20" w:after="20" w:line="276" w:lineRule="auto"/>
        <w:rPr>
          <w:rFonts w:ascii="Arial" w:eastAsia="Arial" w:hAnsi="Arial" w:cs="Arial"/>
          <w:color w:val="000000"/>
        </w:rPr>
      </w:pPr>
      <w:r>
        <w:rPr>
          <w:rFonts w:ascii="Arial" w:eastAsia="Arial" w:hAnsi="Arial" w:cs="Arial"/>
          <w:color w:val="000000"/>
        </w:rPr>
        <w:t xml:space="preserve">The purpose of this process is to execute </w:t>
      </w:r>
      <w:r>
        <w:rPr>
          <w:rFonts w:ascii="Arial" w:eastAsia="Arial" w:hAnsi="Arial" w:cs="Arial"/>
          <w:color w:val="000000"/>
          <w:u w:val="single"/>
        </w:rPr>
        <w:t>Authorization Agreements</w:t>
      </w:r>
      <w:r>
        <w:rPr>
          <w:rFonts w:ascii="Arial" w:eastAsia="Arial" w:hAnsi="Arial" w:cs="Arial"/>
          <w:color w:val="000000"/>
        </w:rPr>
        <w:t xml:space="preserve"> with other institutions </w:t>
      </w:r>
      <w:r>
        <w:rPr>
          <w:rFonts w:ascii="Arial" w:eastAsia="Arial" w:hAnsi="Arial" w:cs="Arial"/>
        </w:rPr>
        <w:t>and agreements with individuals for reliance for non-exempt human research</w:t>
      </w:r>
      <w:r>
        <w:rPr>
          <w:rFonts w:ascii="Arial" w:eastAsia="Arial" w:hAnsi="Arial" w:cs="Arial"/>
          <w:color w:val="000000"/>
        </w:rPr>
        <w:t>.</w:t>
      </w:r>
      <w:r>
        <w:rPr>
          <w:rFonts w:ascii="Arial" w:eastAsia="Arial" w:hAnsi="Arial" w:cs="Arial"/>
          <w:color w:val="000000"/>
          <w:vertAlign w:val="superscript"/>
        </w:rPr>
        <w:footnoteReference w:id="1"/>
      </w:r>
    </w:p>
    <w:p w14:paraId="6D2B2930" w14:textId="77777777" w:rsidR="00247526" w:rsidRDefault="00747776">
      <w:pPr>
        <w:numPr>
          <w:ilvl w:val="1"/>
          <w:numId w:val="1"/>
        </w:numPr>
        <w:pBdr>
          <w:top w:val="nil"/>
          <w:left w:val="nil"/>
          <w:bottom w:val="nil"/>
          <w:right w:val="nil"/>
          <w:between w:val="nil"/>
        </w:pBdr>
        <w:spacing w:before="20" w:after="20" w:line="276" w:lineRule="auto"/>
        <w:rPr>
          <w:rFonts w:ascii="Arial" w:eastAsia="Arial" w:hAnsi="Arial" w:cs="Arial"/>
          <w:color w:val="000000"/>
        </w:rPr>
      </w:pPr>
      <w:r>
        <w:rPr>
          <w:rFonts w:ascii="Arial" w:eastAsia="Arial" w:hAnsi="Arial" w:cs="Arial"/>
          <w:color w:val="000000"/>
        </w:rPr>
        <w:t xml:space="preserve">This process begins when an institution/organization </w:t>
      </w:r>
      <w:r>
        <w:rPr>
          <w:rFonts w:ascii="Arial" w:eastAsia="Arial" w:hAnsi="Arial" w:cs="Arial"/>
        </w:rPr>
        <w:t xml:space="preserve">or </w:t>
      </w:r>
      <w:r>
        <w:rPr>
          <w:rFonts w:ascii="Arial" w:eastAsia="Arial" w:hAnsi="Arial" w:cs="Arial"/>
          <w:u w:val="single"/>
        </w:rPr>
        <w:t>collaborating independent investigator</w:t>
      </w:r>
      <w:r>
        <w:rPr>
          <w:rFonts w:ascii="Arial" w:eastAsia="Arial" w:hAnsi="Arial" w:cs="Arial"/>
        </w:rPr>
        <w:t xml:space="preserve"> or </w:t>
      </w:r>
      <w:r>
        <w:rPr>
          <w:rFonts w:ascii="Arial" w:eastAsia="Arial" w:hAnsi="Arial" w:cs="Arial"/>
          <w:u w:val="single"/>
        </w:rPr>
        <w:t>collaborating institutional investigator</w:t>
      </w:r>
      <w:r>
        <w:rPr>
          <w:rFonts w:ascii="Arial" w:eastAsia="Arial" w:hAnsi="Arial" w:cs="Arial"/>
        </w:rPr>
        <w:t xml:space="preserve"> at a non-assured institution </w:t>
      </w:r>
      <w:r>
        <w:rPr>
          <w:rFonts w:ascii="Arial" w:eastAsia="Arial" w:hAnsi="Arial" w:cs="Arial"/>
          <w:color w:val="000000"/>
        </w:rPr>
        <w:t xml:space="preserve">has been identified for a potential </w:t>
      </w:r>
      <w:r>
        <w:rPr>
          <w:rFonts w:ascii="Arial" w:eastAsia="Arial" w:hAnsi="Arial" w:cs="Arial"/>
          <w:color w:val="000000"/>
          <w:u w:val="single"/>
        </w:rPr>
        <w:t>Authorization Agreement</w:t>
      </w:r>
      <w:r>
        <w:rPr>
          <w:rFonts w:ascii="Arial" w:eastAsia="Arial" w:hAnsi="Arial" w:cs="Arial"/>
          <w:color w:val="000000"/>
        </w:rPr>
        <w:t>.</w:t>
      </w:r>
    </w:p>
    <w:p w14:paraId="6D2B2931" w14:textId="77777777" w:rsidR="00247526" w:rsidRDefault="00747776">
      <w:pPr>
        <w:numPr>
          <w:ilvl w:val="1"/>
          <w:numId w:val="1"/>
        </w:numPr>
        <w:pBdr>
          <w:top w:val="nil"/>
          <w:left w:val="nil"/>
          <w:bottom w:val="nil"/>
          <w:right w:val="nil"/>
          <w:between w:val="nil"/>
        </w:pBdr>
        <w:spacing w:before="20" w:after="20" w:line="276" w:lineRule="auto"/>
        <w:rPr>
          <w:rFonts w:ascii="Arial" w:eastAsia="Arial" w:hAnsi="Arial" w:cs="Arial"/>
          <w:color w:val="000000"/>
        </w:rPr>
      </w:pPr>
      <w:r>
        <w:rPr>
          <w:rFonts w:ascii="Arial" w:eastAsia="Arial" w:hAnsi="Arial" w:cs="Arial"/>
          <w:color w:val="000000"/>
        </w:rPr>
        <w:t>This process ends when an agreement has been established or declined.</w:t>
      </w:r>
    </w:p>
    <w:p w14:paraId="6D2B2932" w14:textId="77777777" w:rsidR="00247526" w:rsidRDefault="00747776">
      <w:pPr>
        <w:numPr>
          <w:ilvl w:val="0"/>
          <w:numId w:val="1"/>
        </w:numPr>
        <w:pBdr>
          <w:top w:val="nil"/>
          <w:left w:val="nil"/>
          <w:bottom w:val="nil"/>
          <w:right w:val="nil"/>
          <w:between w:val="nil"/>
        </w:pBdr>
        <w:spacing w:before="40" w:after="40" w:line="276" w:lineRule="auto"/>
        <w:rPr>
          <w:rFonts w:ascii="Arial" w:eastAsia="Arial" w:hAnsi="Arial" w:cs="Arial"/>
          <w:b/>
          <w:color w:val="000000"/>
        </w:rPr>
      </w:pPr>
      <w:r>
        <w:rPr>
          <w:rFonts w:ascii="Arial" w:eastAsia="Arial" w:hAnsi="Arial" w:cs="Arial"/>
          <w:b/>
          <w:color w:val="000000"/>
        </w:rPr>
        <w:t>REVISIONS FROM PREVIOUS VERSION</w:t>
      </w:r>
    </w:p>
    <w:p w14:paraId="440C43D3" w14:textId="77777777" w:rsidR="00747776" w:rsidRDefault="00747776">
      <w:pPr>
        <w:numPr>
          <w:ilvl w:val="1"/>
          <w:numId w:val="1"/>
        </w:numPr>
        <w:pBdr>
          <w:top w:val="nil"/>
          <w:left w:val="nil"/>
          <w:bottom w:val="nil"/>
          <w:right w:val="nil"/>
          <w:between w:val="nil"/>
        </w:pBdr>
        <w:spacing w:before="20" w:after="20" w:line="276" w:lineRule="auto"/>
        <w:rPr>
          <w:rFonts w:ascii="Arial" w:eastAsia="Arial" w:hAnsi="Arial" w:cs="Arial"/>
          <w:color w:val="000000"/>
        </w:rPr>
      </w:pPr>
      <w:r>
        <w:rPr>
          <w:rFonts w:ascii="Arial" w:eastAsia="Arial" w:hAnsi="Arial" w:cs="Arial"/>
          <w:color w:val="000000"/>
        </w:rPr>
        <w:t>Added process step for IAA routing; 11/26/24.</w:t>
      </w:r>
    </w:p>
    <w:p w14:paraId="6D2B2933" w14:textId="3AE4DE2E" w:rsidR="00247526" w:rsidRDefault="00747776">
      <w:pPr>
        <w:numPr>
          <w:ilvl w:val="1"/>
          <w:numId w:val="1"/>
        </w:numPr>
        <w:pBdr>
          <w:top w:val="nil"/>
          <w:left w:val="nil"/>
          <w:bottom w:val="nil"/>
          <w:right w:val="nil"/>
          <w:between w:val="nil"/>
        </w:pBdr>
        <w:spacing w:before="20" w:after="20" w:line="276" w:lineRule="auto"/>
        <w:rPr>
          <w:rFonts w:ascii="Arial" w:eastAsia="Arial" w:hAnsi="Arial" w:cs="Arial"/>
          <w:color w:val="000000"/>
        </w:rPr>
      </w:pPr>
      <w:r>
        <w:rPr>
          <w:rFonts w:ascii="Arial" w:eastAsia="Arial" w:hAnsi="Arial" w:cs="Arial"/>
          <w:color w:val="000000"/>
        </w:rPr>
        <w:t xml:space="preserve">Revised </w:t>
      </w:r>
      <w:r w:rsidR="00684066">
        <w:rPr>
          <w:rFonts w:ascii="Arial" w:eastAsia="Arial" w:hAnsi="Arial" w:cs="Arial"/>
          <w:color w:val="000000"/>
        </w:rPr>
        <w:t xml:space="preserve">to align with VIRBs, revised </w:t>
      </w:r>
      <w:r>
        <w:rPr>
          <w:rFonts w:ascii="Arial" w:eastAsia="Arial" w:hAnsi="Arial" w:cs="Arial"/>
          <w:color w:val="000000"/>
        </w:rPr>
        <w:t xml:space="preserve">VCU logo and header format; </w:t>
      </w:r>
      <w:r w:rsidR="000B06D7">
        <w:rPr>
          <w:rFonts w:ascii="Arial" w:eastAsia="Arial" w:hAnsi="Arial" w:cs="Arial"/>
          <w:color w:val="000000"/>
        </w:rPr>
        <w:t>8/7/25</w:t>
      </w:r>
      <w:r>
        <w:rPr>
          <w:rFonts w:ascii="Arial" w:eastAsia="Arial" w:hAnsi="Arial" w:cs="Arial"/>
          <w:color w:val="000000"/>
        </w:rPr>
        <w:t>.</w:t>
      </w:r>
      <w:r>
        <w:t xml:space="preserve">     </w:t>
      </w:r>
    </w:p>
    <w:p w14:paraId="6D2B2934" w14:textId="77777777" w:rsidR="00247526" w:rsidRDefault="00747776">
      <w:pPr>
        <w:numPr>
          <w:ilvl w:val="0"/>
          <w:numId w:val="1"/>
        </w:numPr>
        <w:pBdr>
          <w:top w:val="nil"/>
          <w:left w:val="nil"/>
          <w:bottom w:val="nil"/>
          <w:right w:val="nil"/>
          <w:between w:val="nil"/>
        </w:pBdr>
        <w:spacing w:before="40" w:after="40" w:line="276" w:lineRule="auto"/>
        <w:rPr>
          <w:rFonts w:ascii="Arial" w:eastAsia="Arial" w:hAnsi="Arial" w:cs="Arial"/>
          <w:b/>
          <w:color w:val="000000"/>
        </w:rPr>
      </w:pPr>
      <w:r>
        <w:rPr>
          <w:rFonts w:ascii="Arial" w:eastAsia="Arial" w:hAnsi="Arial" w:cs="Arial"/>
          <w:b/>
          <w:color w:val="000000"/>
        </w:rPr>
        <w:t>POLICY</w:t>
      </w:r>
    </w:p>
    <w:p w14:paraId="6D2B2935" w14:textId="77777777" w:rsidR="00247526" w:rsidRDefault="00747776">
      <w:pPr>
        <w:numPr>
          <w:ilvl w:val="1"/>
          <w:numId w:val="1"/>
        </w:numPr>
        <w:spacing w:before="20" w:after="20" w:line="276" w:lineRule="auto"/>
        <w:rPr>
          <w:rFonts w:ascii="Arial" w:eastAsia="Arial" w:hAnsi="Arial" w:cs="Arial"/>
        </w:rPr>
      </w:pPr>
      <w:r>
        <w:rPr>
          <w:rFonts w:ascii="Arial" w:eastAsia="Arial" w:hAnsi="Arial" w:cs="Arial"/>
          <w:color w:val="000000"/>
        </w:rPr>
        <w:t>HRP-101 - Human Research Protection Program Plan details the criteria for reviewing for or relying on other institutions/organizations</w:t>
      </w:r>
      <w:r>
        <w:t xml:space="preserve"> </w:t>
      </w:r>
      <w:r>
        <w:rPr>
          <w:rFonts w:ascii="Arial" w:eastAsia="Arial" w:hAnsi="Arial" w:cs="Arial"/>
        </w:rPr>
        <w:t>or reviewing for unaffiliated individuals</w:t>
      </w:r>
      <w:r>
        <w:rPr>
          <w:rFonts w:ascii="Arial" w:eastAsia="Arial" w:hAnsi="Arial" w:cs="Arial"/>
          <w:color w:val="000000"/>
        </w:rPr>
        <w:t>.</w:t>
      </w:r>
    </w:p>
    <w:p w14:paraId="6D2B2936" w14:textId="77777777" w:rsidR="00247526" w:rsidRDefault="00747776">
      <w:pPr>
        <w:numPr>
          <w:ilvl w:val="1"/>
          <w:numId w:val="1"/>
        </w:numPr>
        <w:pBdr>
          <w:top w:val="nil"/>
          <w:left w:val="nil"/>
          <w:bottom w:val="nil"/>
          <w:right w:val="nil"/>
          <w:between w:val="nil"/>
        </w:pBdr>
        <w:spacing w:before="20" w:after="0" w:line="276" w:lineRule="auto"/>
      </w:pPr>
      <w:r>
        <w:rPr>
          <w:rFonts w:ascii="Arial" w:eastAsia="Arial" w:hAnsi="Arial" w:cs="Arial"/>
          <w:color w:val="000000"/>
        </w:rPr>
        <w:t>VCU will not typically grant reliance on an external IRB of record for investigator-initiated IND/IDE, or student projects.</w:t>
      </w:r>
      <w:r>
        <w:t xml:space="preserve">     </w:t>
      </w:r>
    </w:p>
    <w:p w14:paraId="6D2B2937" w14:textId="77777777" w:rsidR="00247526" w:rsidRDefault="00747776">
      <w:pPr>
        <w:numPr>
          <w:ilvl w:val="1"/>
          <w:numId w:val="1"/>
        </w:numPr>
        <w:pBdr>
          <w:top w:val="nil"/>
          <w:left w:val="nil"/>
          <w:bottom w:val="nil"/>
          <w:right w:val="nil"/>
          <w:between w:val="nil"/>
        </w:pBdr>
        <w:spacing w:before="20" w:after="20" w:line="276" w:lineRule="auto"/>
        <w:rPr>
          <w:rFonts w:ascii="Arial" w:eastAsia="Arial" w:hAnsi="Arial" w:cs="Arial"/>
          <w:color w:val="000000"/>
        </w:rPr>
      </w:pPr>
      <w:r>
        <w:rPr>
          <w:rFonts w:ascii="Arial" w:eastAsia="Arial" w:hAnsi="Arial" w:cs="Arial"/>
        </w:rPr>
        <w:t xml:space="preserve">An institution or individual must be engaged in non-exempt </w:t>
      </w:r>
      <w:r>
        <w:rPr>
          <w:rFonts w:ascii="Arial" w:eastAsia="Arial" w:hAnsi="Arial" w:cs="Arial"/>
          <w:u w:val="single"/>
        </w:rPr>
        <w:t>Human Research</w:t>
      </w:r>
      <w:r>
        <w:rPr>
          <w:rFonts w:ascii="Arial" w:eastAsia="Arial" w:hAnsi="Arial" w:cs="Arial"/>
        </w:rPr>
        <w:t xml:space="preserve"> as determined by using HRP-311 - WORKSHEET – Engagement Determination for IRB reliance to occur.</w:t>
      </w:r>
    </w:p>
    <w:p w14:paraId="6D2B2938" w14:textId="792C5230" w:rsidR="00247526" w:rsidRDefault="00747776">
      <w:pPr>
        <w:numPr>
          <w:ilvl w:val="1"/>
          <w:numId w:val="1"/>
        </w:numPr>
        <w:pBdr>
          <w:top w:val="nil"/>
          <w:left w:val="nil"/>
          <w:bottom w:val="nil"/>
          <w:right w:val="nil"/>
          <w:between w:val="nil"/>
        </w:pBdr>
        <w:spacing w:before="20" w:after="0" w:line="276" w:lineRule="auto"/>
      </w:pPr>
      <w:r>
        <w:rPr>
          <w:rFonts w:ascii="Arial" w:eastAsia="Arial" w:hAnsi="Arial" w:cs="Arial"/>
          <w:color w:val="000000"/>
        </w:rPr>
        <w:t xml:space="preserve">The institution may leverage an existing Institutional Profile to collect </w:t>
      </w:r>
      <w:r w:rsidR="00533E9E">
        <w:rPr>
          <w:rFonts w:ascii="Arial" w:eastAsia="Arial" w:hAnsi="Arial" w:cs="Arial"/>
          <w:color w:val="000000"/>
        </w:rPr>
        <w:t xml:space="preserve">information requested in the Institutional Profile </w:t>
      </w:r>
      <w:proofErr w:type="spellStart"/>
      <w:r w:rsidR="00533E9E">
        <w:rPr>
          <w:rFonts w:ascii="Arial" w:eastAsia="Arial" w:hAnsi="Arial" w:cs="Arial"/>
          <w:color w:val="000000"/>
        </w:rPr>
        <w:t>SmartForm</w:t>
      </w:r>
      <w:proofErr w:type="spellEnd"/>
      <w:r>
        <w:rPr>
          <w:rFonts w:ascii="Arial" w:eastAsia="Arial" w:hAnsi="Arial" w:cs="Arial"/>
          <w:color w:val="000000"/>
        </w:rPr>
        <w:t xml:space="preserve">. For example, Institutional Profiles created for </w:t>
      </w:r>
      <w:proofErr w:type="spellStart"/>
      <w:r>
        <w:rPr>
          <w:rFonts w:ascii="Arial" w:eastAsia="Arial" w:hAnsi="Arial" w:cs="Arial"/>
          <w:color w:val="000000"/>
        </w:rPr>
        <w:t>iREX</w:t>
      </w:r>
      <w:proofErr w:type="spellEnd"/>
      <w:r>
        <w:rPr>
          <w:rFonts w:ascii="Arial" w:eastAsia="Arial" w:hAnsi="Arial" w:cs="Arial"/>
          <w:color w:val="000000"/>
        </w:rPr>
        <w:t xml:space="preserve"> or the SMART IRB platform are acceptable. </w:t>
      </w:r>
    </w:p>
    <w:p w14:paraId="6D2B2939" w14:textId="6183B755" w:rsidR="00247526" w:rsidRDefault="00747776">
      <w:pPr>
        <w:numPr>
          <w:ilvl w:val="1"/>
          <w:numId w:val="1"/>
        </w:numPr>
        <w:pBdr>
          <w:top w:val="nil"/>
          <w:left w:val="nil"/>
          <w:bottom w:val="nil"/>
          <w:right w:val="nil"/>
          <w:between w:val="nil"/>
        </w:pBdr>
        <w:spacing w:before="20" w:after="20" w:line="276" w:lineRule="auto"/>
        <w:rPr>
          <w:rFonts w:ascii="Arial" w:eastAsia="Arial" w:hAnsi="Arial" w:cs="Arial"/>
          <w:color w:val="000000"/>
        </w:rPr>
      </w:pPr>
      <w:r>
        <w:rPr>
          <w:rFonts w:ascii="Arial" w:eastAsia="Arial" w:hAnsi="Arial" w:cs="Arial"/>
          <w:color w:val="000000"/>
        </w:rPr>
        <w:t xml:space="preserve">The institution may leverage the SMART IRB agreement, the OHRP </w:t>
      </w:r>
      <w:r>
        <w:rPr>
          <w:rFonts w:ascii="Arial" w:eastAsia="Arial" w:hAnsi="Arial" w:cs="Arial"/>
          <w:color w:val="000000"/>
          <w:u w:val="single"/>
        </w:rPr>
        <w:t>Authorization Agreement</w:t>
      </w:r>
      <w:r>
        <w:rPr>
          <w:rFonts w:ascii="Arial" w:eastAsia="Arial" w:hAnsi="Arial" w:cs="Arial"/>
          <w:color w:val="000000"/>
        </w:rPr>
        <w:t xml:space="preserve"> template or create a local </w:t>
      </w:r>
      <w:r>
        <w:rPr>
          <w:rFonts w:ascii="Arial" w:eastAsia="Arial" w:hAnsi="Arial" w:cs="Arial"/>
          <w:color w:val="000000"/>
          <w:u w:val="single"/>
        </w:rPr>
        <w:t>Authorization Agreement</w:t>
      </w:r>
      <w:r>
        <w:rPr>
          <w:rFonts w:ascii="Arial" w:eastAsia="Arial" w:hAnsi="Arial" w:cs="Arial"/>
          <w:color w:val="000000"/>
        </w:rPr>
        <w:t xml:space="preserve"> to establish reliance. </w:t>
      </w:r>
      <w:r w:rsidR="00AA73E2">
        <w:rPr>
          <w:rFonts w:ascii="Arial" w:eastAsia="Arial" w:hAnsi="Arial" w:cs="Arial"/>
          <w:color w:val="000000"/>
        </w:rPr>
        <w:t xml:space="preserve">Master </w:t>
      </w:r>
      <w:r w:rsidR="00AA73E2" w:rsidRPr="00A03373">
        <w:rPr>
          <w:rFonts w:ascii="Arial" w:eastAsia="Arial" w:hAnsi="Arial" w:cs="Arial"/>
          <w:color w:val="000000"/>
          <w:u w:val="single"/>
        </w:rPr>
        <w:t>Authorization Agreements</w:t>
      </w:r>
      <w:r w:rsidR="00AA73E2">
        <w:rPr>
          <w:rFonts w:ascii="Arial" w:eastAsia="Arial" w:hAnsi="Arial" w:cs="Arial"/>
          <w:color w:val="000000"/>
        </w:rPr>
        <w:t xml:space="preserve"> replace individual study agreements to rely on an external IRB.</w:t>
      </w:r>
    </w:p>
    <w:p w14:paraId="0007E1DE" w14:textId="15EDB9A3" w:rsidR="00521D95" w:rsidRDefault="00521D95">
      <w:pPr>
        <w:numPr>
          <w:ilvl w:val="1"/>
          <w:numId w:val="1"/>
        </w:numPr>
        <w:pBdr>
          <w:top w:val="nil"/>
          <w:left w:val="nil"/>
          <w:bottom w:val="nil"/>
          <w:right w:val="nil"/>
          <w:between w:val="nil"/>
        </w:pBdr>
        <w:spacing w:before="20" w:after="20" w:line="276" w:lineRule="auto"/>
        <w:rPr>
          <w:rFonts w:ascii="Arial" w:eastAsia="Arial" w:hAnsi="Arial" w:cs="Arial"/>
          <w:color w:val="000000"/>
        </w:rPr>
      </w:pPr>
      <w:r>
        <w:rPr>
          <w:rFonts w:ascii="Arial" w:eastAsia="Arial" w:hAnsi="Arial" w:cs="Arial"/>
          <w:color w:val="000000"/>
        </w:rPr>
        <w:t>VCU maintains a Delegation of Authorities log to identify institutional representatives that may sign agreements on behalf of VCU</w:t>
      </w:r>
      <w:r w:rsidR="00923A98">
        <w:rPr>
          <w:rFonts w:ascii="Arial" w:eastAsia="Arial" w:hAnsi="Arial" w:cs="Arial"/>
          <w:color w:val="000000"/>
        </w:rPr>
        <w:t xml:space="preserve">. </w:t>
      </w:r>
    </w:p>
    <w:p w14:paraId="6D2B293A" w14:textId="77777777" w:rsidR="00247526" w:rsidRDefault="00747776">
      <w:pPr>
        <w:numPr>
          <w:ilvl w:val="1"/>
          <w:numId w:val="1"/>
        </w:numPr>
        <w:pBdr>
          <w:top w:val="nil"/>
          <w:left w:val="nil"/>
          <w:bottom w:val="nil"/>
          <w:right w:val="nil"/>
          <w:between w:val="nil"/>
        </w:pBdr>
        <w:spacing w:before="20" w:after="20" w:line="276" w:lineRule="auto"/>
        <w:rPr>
          <w:rFonts w:ascii="Arial" w:eastAsia="Arial" w:hAnsi="Arial" w:cs="Arial"/>
          <w:color w:val="000000"/>
        </w:rPr>
      </w:pPr>
      <w:r>
        <w:rPr>
          <w:rFonts w:ascii="Arial" w:eastAsia="Arial" w:hAnsi="Arial" w:cs="Arial"/>
          <w:color w:val="000000"/>
        </w:rPr>
        <w:t>This institution does allow an unaffiliated individual or individual affiliated with an organization that does not have an Federalwide Assurance (FWA) to request reliance on this institution’s FWA and IRB via an IIA.</w:t>
      </w:r>
    </w:p>
    <w:p w14:paraId="6D2B293B" w14:textId="77777777" w:rsidR="00247526" w:rsidRDefault="00747776">
      <w:pPr>
        <w:numPr>
          <w:ilvl w:val="1"/>
          <w:numId w:val="1"/>
        </w:numPr>
        <w:pBdr>
          <w:top w:val="nil"/>
          <w:left w:val="nil"/>
          <w:bottom w:val="nil"/>
          <w:right w:val="nil"/>
          <w:between w:val="nil"/>
        </w:pBdr>
        <w:spacing w:before="20" w:after="20" w:line="276" w:lineRule="auto"/>
        <w:rPr>
          <w:rFonts w:ascii="Arial" w:eastAsia="Arial" w:hAnsi="Arial" w:cs="Arial"/>
          <w:color w:val="000000"/>
        </w:rPr>
      </w:pPr>
      <w:r>
        <w:rPr>
          <w:rFonts w:ascii="Arial" w:eastAsia="Arial" w:hAnsi="Arial" w:cs="Arial"/>
          <w:color w:val="000000"/>
        </w:rPr>
        <w:t xml:space="preserve">This institution may leverage the OHRP Individual Investigator Agreement (IIA) template or create a local IIA to establish reliance.  </w:t>
      </w:r>
    </w:p>
    <w:p w14:paraId="6D2B293C" w14:textId="77777777" w:rsidR="00247526" w:rsidRDefault="00747776">
      <w:pPr>
        <w:numPr>
          <w:ilvl w:val="0"/>
          <w:numId w:val="1"/>
        </w:numPr>
        <w:pBdr>
          <w:top w:val="nil"/>
          <w:left w:val="nil"/>
          <w:bottom w:val="nil"/>
          <w:right w:val="nil"/>
          <w:between w:val="nil"/>
        </w:pBdr>
        <w:spacing w:before="40" w:after="40" w:line="276" w:lineRule="auto"/>
        <w:rPr>
          <w:rFonts w:ascii="Arial" w:eastAsia="Arial" w:hAnsi="Arial" w:cs="Arial"/>
          <w:b/>
          <w:color w:val="000000"/>
        </w:rPr>
      </w:pPr>
      <w:r>
        <w:rPr>
          <w:rFonts w:ascii="Arial" w:eastAsia="Arial" w:hAnsi="Arial" w:cs="Arial"/>
          <w:b/>
          <w:color w:val="000000"/>
        </w:rPr>
        <w:t>RESPONSIBILITIES</w:t>
      </w:r>
    </w:p>
    <w:p w14:paraId="6D2B293D" w14:textId="1D68B1CC" w:rsidR="00247526" w:rsidRDefault="00747776">
      <w:pPr>
        <w:numPr>
          <w:ilvl w:val="1"/>
          <w:numId w:val="1"/>
        </w:numPr>
        <w:pBdr>
          <w:top w:val="nil"/>
          <w:left w:val="nil"/>
          <w:bottom w:val="nil"/>
          <w:right w:val="nil"/>
          <w:between w:val="nil"/>
        </w:pBdr>
        <w:spacing w:before="20" w:after="20" w:line="276" w:lineRule="auto"/>
        <w:rPr>
          <w:rFonts w:ascii="Arial" w:eastAsia="Arial" w:hAnsi="Arial" w:cs="Arial"/>
          <w:color w:val="000000"/>
        </w:rPr>
      </w:pPr>
      <w:r>
        <w:rPr>
          <w:rFonts w:ascii="Arial" w:eastAsia="Arial" w:hAnsi="Arial" w:cs="Arial"/>
          <w:color w:val="000000"/>
        </w:rPr>
        <w:t xml:space="preserve">IRB </w:t>
      </w:r>
      <w:r w:rsidR="00C83FD9">
        <w:rPr>
          <w:rFonts w:ascii="Arial" w:eastAsia="Arial" w:hAnsi="Arial" w:cs="Arial"/>
          <w:color w:val="000000"/>
        </w:rPr>
        <w:t>s</w:t>
      </w:r>
      <w:r>
        <w:rPr>
          <w:rFonts w:ascii="Arial" w:eastAsia="Arial" w:hAnsi="Arial" w:cs="Arial"/>
          <w:color w:val="000000"/>
        </w:rPr>
        <w:t>taff carr</w:t>
      </w:r>
      <w:r w:rsidR="00C83FD9">
        <w:rPr>
          <w:rFonts w:ascii="Arial" w:eastAsia="Arial" w:hAnsi="Arial" w:cs="Arial"/>
          <w:color w:val="000000"/>
        </w:rPr>
        <w:t>y</w:t>
      </w:r>
      <w:r>
        <w:rPr>
          <w:rFonts w:ascii="Arial" w:eastAsia="Arial" w:hAnsi="Arial" w:cs="Arial"/>
          <w:color w:val="000000"/>
        </w:rPr>
        <w:t xml:space="preserve"> out these procedures. The </w:t>
      </w:r>
      <w:r>
        <w:rPr>
          <w:rFonts w:ascii="Arial" w:eastAsia="Arial" w:hAnsi="Arial" w:cs="Arial"/>
          <w:color w:val="000000"/>
          <w:u w:val="single"/>
        </w:rPr>
        <w:t>IO/Deputy IO</w:t>
      </w:r>
      <w:r>
        <w:rPr>
          <w:rFonts w:ascii="Arial" w:eastAsia="Arial" w:hAnsi="Arial" w:cs="Arial"/>
          <w:color w:val="000000"/>
        </w:rPr>
        <w:t xml:space="preserve"> or HRPP Director may also participate in reliance determinations.</w:t>
      </w:r>
    </w:p>
    <w:p w14:paraId="6D2B293E" w14:textId="77777777" w:rsidR="00247526" w:rsidRDefault="00747776">
      <w:pPr>
        <w:numPr>
          <w:ilvl w:val="0"/>
          <w:numId w:val="1"/>
        </w:numPr>
        <w:pBdr>
          <w:top w:val="nil"/>
          <w:left w:val="nil"/>
          <w:bottom w:val="nil"/>
          <w:right w:val="nil"/>
          <w:between w:val="nil"/>
        </w:pBdr>
        <w:spacing w:before="40" w:after="40" w:line="276" w:lineRule="auto"/>
        <w:rPr>
          <w:rFonts w:ascii="Arial" w:eastAsia="Arial" w:hAnsi="Arial" w:cs="Arial"/>
          <w:b/>
          <w:color w:val="000000"/>
        </w:rPr>
      </w:pPr>
      <w:r>
        <w:rPr>
          <w:rFonts w:ascii="Arial" w:eastAsia="Arial" w:hAnsi="Arial" w:cs="Arial"/>
          <w:b/>
          <w:color w:val="000000"/>
        </w:rPr>
        <w:t>PROCEDURE</w:t>
      </w:r>
    </w:p>
    <w:p w14:paraId="6D2B293F" w14:textId="77777777" w:rsidR="00247526" w:rsidRDefault="00747776">
      <w:pPr>
        <w:numPr>
          <w:ilvl w:val="1"/>
          <w:numId w:val="1"/>
        </w:numPr>
        <w:pBdr>
          <w:top w:val="nil"/>
          <w:left w:val="nil"/>
          <w:bottom w:val="nil"/>
          <w:right w:val="nil"/>
          <w:between w:val="nil"/>
        </w:pBdr>
        <w:spacing w:before="20" w:after="20" w:line="276" w:lineRule="auto"/>
        <w:rPr>
          <w:rFonts w:ascii="Arial" w:eastAsia="Arial" w:hAnsi="Arial" w:cs="Arial"/>
          <w:color w:val="000000"/>
        </w:rPr>
      </w:pPr>
      <w:r>
        <w:rPr>
          <w:rFonts w:ascii="Arial" w:eastAsia="Arial" w:hAnsi="Arial" w:cs="Arial"/>
          <w:color w:val="000000"/>
        </w:rPr>
        <w:lastRenderedPageBreak/>
        <w:t>If</w:t>
      </w:r>
      <w:r>
        <w:rPr>
          <w:rFonts w:ascii="Arial" w:eastAsia="Arial" w:hAnsi="Arial" w:cs="Arial"/>
          <w:b/>
          <w:color w:val="000000"/>
        </w:rPr>
        <w:t xml:space="preserve"> </w:t>
      </w:r>
      <w:r>
        <w:rPr>
          <w:rFonts w:ascii="Arial" w:eastAsia="Arial" w:hAnsi="Arial" w:cs="Arial"/>
        </w:rPr>
        <w:t>the request is for IRB reliance on or by an institution,</w:t>
      </w:r>
      <w:r>
        <w:t xml:space="preserve"> </w:t>
      </w:r>
      <w:r>
        <w:rPr>
          <w:rFonts w:ascii="Arial" w:eastAsia="Arial" w:hAnsi="Arial" w:cs="Arial"/>
          <w:color w:val="000000"/>
        </w:rPr>
        <w:t>determine whether the criteria for reviewing for or relying on other institutions/organizations are met:</w:t>
      </w:r>
      <w:r>
        <w:t xml:space="preserve">     </w:t>
      </w:r>
    </w:p>
    <w:p w14:paraId="6D2B2940" w14:textId="77777777" w:rsidR="00247526" w:rsidRDefault="00747776">
      <w:pPr>
        <w:numPr>
          <w:ilvl w:val="2"/>
          <w:numId w:val="1"/>
        </w:numPr>
        <w:pBdr>
          <w:top w:val="nil"/>
          <w:left w:val="nil"/>
          <w:bottom w:val="nil"/>
          <w:right w:val="nil"/>
          <w:between w:val="nil"/>
        </w:pBdr>
        <w:spacing w:before="20" w:after="20" w:line="276" w:lineRule="auto"/>
        <w:rPr>
          <w:rFonts w:ascii="Arial" w:eastAsia="Arial" w:hAnsi="Arial" w:cs="Arial"/>
          <w:color w:val="000000"/>
        </w:rPr>
      </w:pPr>
      <w:r>
        <w:rPr>
          <w:rFonts w:ascii="Arial" w:eastAsia="Arial" w:hAnsi="Arial" w:cs="Arial"/>
          <w:color w:val="000000"/>
        </w:rPr>
        <w:t>Review HRP-101 - Human Research Protection Program Plan to determine if basic criteria are met.</w:t>
      </w:r>
    </w:p>
    <w:p w14:paraId="6D2B2941" w14:textId="77777777" w:rsidR="00247526" w:rsidRDefault="00747776">
      <w:pPr>
        <w:numPr>
          <w:ilvl w:val="3"/>
          <w:numId w:val="1"/>
        </w:numPr>
        <w:pBdr>
          <w:top w:val="nil"/>
          <w:left w:val="nil"/>
          <w:bottom w:val="nil"/>
          <w:right w:val="nil"/>
          <w:between w:val="nil"/>
        </w:pBdr>
        <w:spacing w:before="20" w:after="20" w:line="276" w:lineRule="auto"/>
        <w:rPr>
          <w:rFonts w:ascii="Arial" w:eastAsia="Arial" w:hAnsi="Arial" w:cs="Arial"/>
          <w:color w:val="000000"/>
        </w:rPr>
      </w:pPr>
      <w:r>
        <w:rPr>
          <w:rFonts w:ascii="Arial" w:eastAsia="Arial" w:hAnsi="Arial" w:cs="Arial"/>
          <w:color w:val="000000"/>
        </w:rPr>
        <w:t xml:space="preserve">If the criteria have not been met, do not execute an </w:t>
      </w:r>
      <w:r>
        <w:rPr>
          <w:rFonts w:ascii="Arial" w:eastAsia="Arial" w:hAnsi="Arial" w:cs="Arial"/>
          <w:color w:val="000000"/>
          <w:u w:val="single"/>
        </w:rPr>
        <w:t>Authorization Agreement</w:t>
      </w:r>
      <w:r>
        <w:rPr>
          <w:rFonts w:ascii="Arial" w:eastAsia="Arial" w:hAnsi="Arial" w:cs="Arial"/>
          <w:color w:val="000000"/>
        </w:rPr>
        <w:t xml:space="preserve">. </w:t>
      </w:r>
      <w:r>
        <w:rPr>
          <w:rFonts w:ascii="Arial" w:eastAsia="Arial" w:hAnsi="Arial" w:cs="Arial"/>
        </w:rPr>
        <w:t>Prepare HRP-856 - LETTER - Decline Reliance on an External IRB, or HRP- 850 - LETTER - Decline to Serve and send</w:t>
      </w:r>
      <w:r>
        <w:rPr>
          <w:rFonts w:ascii="Arial" w:eastAsia="Arial" w:hAnsi="Arial" w:cs="Arial"/>
          <w:color w:val="000000"/>
        </w:rPr>
        <w:t xml:space="preserve"> to the other institution/organization.</w:t>
      </w:r>
    </w:p>
    <w:p w14:paraId="6D2B2942" w14:textId="77777777" w:rsidR="00247526" w:rsidRDefault="00747776">
      <w:pPr>
        <w:numPr>
          <w:ilvl w:val="3"/>
          <w:numId w:val="1"/>
        </w:numPr>
        <w:pBdr>
          <w:top w:val="nil"/>
          <w:left w:val="nil"/>
          <w:bottom w:val="nil"/>
          <w:right w:val="nil"/>
          <w:between w:val="nil"/>
        </w:pBdr>
        <w:spacing w:before="20" w:after="20" w:line="276" w:lineRule="auto"/>
      </w:pPr>
      <w:r>
        <w:rPr>
          <w:rFonts w:ascii="Arial" w:eastAsia="Arial" w:hAnsi="Arial" w:cs="Arial"/>
          <w:color w:val="000000"/>
        </w:rPr>
        <w:t xml:space="preserve">If the request for VCU to rely on another institution’s IRB, use HRP-832 - WORKSHEET - Considerations for Relying on an External IRB to inform your determination of whether VCU will rely on another institution’s IRB. </w:t>
      </w:r>
    </w:p>
    <w:p w14:paraId="6D2B2943" w14:textId="77777777" w:rsidR="00247526" w:rsidRDefault="00747776">
      <w:pPr>
        <w:numPr>
          <w:ilvl w:val="3"/>
          <w:numId w:val="1"/>
        </w:numPr>
        <w:pBdr>
          <w:top w:val="nil"/>
          <w:left w:val="nil"/>
          <w:bottom w:val="nil"/>
          <w:right w:val="nil"/>
          <w:between w:val="nil"/>
        </w:pBdr>
        <w:spacing w:before="20" w:after="20" w:line="276" w:lineRule="auto"/>
      </w:pPr>
      <w:r>
        <w:rPr>
          <w:rFonts w:ascii="Arial" w:eastAsia="Arial" w:hAnsi="Arial" w:cs="Arial"/>
          <w:color w:val="000000"/>
        </w:rPr>
        <w:t xml:space="preserve">If an institution is requesting to rely on VCU’s IRB, use HRP-833 - WORKSHEET - Considerations for Serving as the </w:t>
      </w:r>
      <w:proofErr w:type="spellStart"/>
      <w:r>
        <w:rPr>
          <w:rFonts w:ascii="Arial" w:eastAsia="Arial" w:hAnsi="Arial" w:cs="Arial"/>
          <w:color w:val="000000"/>
        </w:rPr>
        <w:t>sIRB</w:t>
      </w:r>
      <w:proofErr w:type="spellEnd"/>
      <w:r>
        <w:rPr>
          <w:rFonts w:ascii="Arial" w:eastAsia="Arial" w:hAnsi="Arial" w:cs="Arial"/>
          <w:color w:val="000000"/>
        </w:rPr>
        <w:t xml:space="preserve"> to inform your determination of whether VCU’s IRB will serve as the </w:t>
      </w:r>
      <w:proofErr w:type="spellStart"/>
      <w:r>
        <w:rPr>
          <w:rFonts w:ascii="Arial" w:eastAsia="Arial" w:hAnsi="Arial" w:cs="Arial"/>
          <w:color w:val="000000"/>
        </w:rPr>
        <w:t>sIRB</w:t>
      </w:r>
      <w:proofErr w:type="spellEnd"/>
      <w:r>
        <w:rPr>
          <w:rFonts w:ascii="Arial" w:eastAsia="Arial" w:hAnsi="Arial" w:cs="Arial"/>
          <w:color w:val="000000"/>
        </w:rPr>
        <w:t xml:space="preserve">. </w:t>
      </w:r>
    </w:p>
    <w:p w14:paraId="6D2B2944" w14:textId="1E5F43FF" w:rsidR="00247526" w:rsidRDefault="00747776">
      <w:pPr>
        <w:numPr>
          <w:ilvl w:val="2"/>
          <w:numId w:val="1"/>
        </w:numPr>
        <w:pBdr>
          <w:top w:val="nil"/>
          <w:left w:val="nil"/>
          <w:bottom w:val="nil"/>
          <w:right w:val="nil"/>
          <w:between w:val="nil"/>
        </w:pBdr>
        <w:spacing w:before="20" w:after="20" w:line="276" w:lineRule="auto"/>
      </w:pPr>
      <w:r>
        <w:rPr>
          <w:rFonts w:ascii="Arial" w:eastAsia="Arial" w:hAnsi="Arial" w:cs="Arial"/>
          <w:color w:val="000000"/>
        </w:rPr>
        <w:t xml:space="preserve">If the criteria have been met, for an institution/organization, execute an </w:t>
      </w:r>
      <w:r>
        <w:rPr>
          <w:rFonts w:ascii="Arial" w:eastAsia="Arial" w:hAnsi="Arial" w:cs="Arial"/>
          <w:color w:val="000000"/>
          <w:u w:val="single"/>
        </w:rPr>
        <w:t>Authorization Agreement</w:t>
      </w:r>
      <w:r w:rsidR="003638D4" w:rsidRPr="00A03373">
        <w:rPr>
          <w:rStyle w:val="FootnoteReference"/>
          <w:rFonts w:ascii="Arial" w:eastAsia="Arial" w:hAnsi="Arial" w:cs="Arial"/>
          <w:color w:val="000000"/>
        </w:rPr>
        <w:footnoteReference w:id="2"/>
      </w:r>
      <w:r>
        <w:rPr>
          <w:rFonts w:ascii="Arial" w:eastAsia="Arial" w:hAnsi="Arial" w:cs="Arial"/>
          <w:color w:val="000000"/>
        </w:rPr>
        <w:t xml:space="preserve"> with that institution/organization.</w:t>
      </w:r>
      <w:r>
        <w:t xml:space="preserve"> </w:t>
      </w:r>
      <w:r>
        <w:rPr>
          <w:rFonts w:ascii="Arial" w:eastAsia="Arial" w:hAnsi="Arial" w:cs="Arial"/>
        </w:rPr>
        <w:t>(Use of the SMART IRB Agreement is documented via a letter of acknowledgement or use of their Online Reliance System on a study specific basis.)</w:t>
      </w:r>
    </w:p>
    <w:p w14:paraId="45F4113F" w14:textId="55D8CEAA" w:rsidR="004F7CA1" w:rsidRDefault="004F7CA1" w:rsidP="004F7CA1">
      <w:pPr>
        <w:numPr>
          <w:ilvl w:val="3"/>
          <w:numId w:val="1"/>
        </w:numPr>
        <w:pBdr>
          <w:top w:val="nil"/>
          <w:left w:val="nil"/>
          <w:bottom w:val="nil"/>
          <w:right w:val="nil"/>
          <w:between w:val="nil"/>
        </w:pBdr>
        <w:spacing w:before="20" w:after="20" w:line="276" w:lineRule="auto"/>
        <w:rPr>
          <w:rFonts w:ascii="Arial" w:hAnsi="Arial" w:cs="Arial"/>
        </w:rPr>
      </w:pPr>
      <w:r w:rsidRPr="00A03373">
        <w:rPr>
          <w:rFonts w:ascii="Arial" w:hAnsi="Arial" w:cs="Arial"/>
        </w:rPr>
        <w:t>Refer t</w:t>
      </w:r>
      <w:r>
        <w:rPr>
          <w:rFonts w:ascii="Arial" w:hAnsi="Arial" w:cs="Arial"/>
        </w:rPr>
        <w:t xml:space="preserve">o the VCU Delegation of Authorities log to determine who may sign the agreement on VCU’s behalf. </w:t>
      </w:r>
    </w:p>
    <w:p w14:paraId="4C57687D" w14:textId="67DE1E6E" w:rsidR="00AA73E2" w:rsidRPr="00A03373" w:rsidRDefault="007B3F18" w:rsidP="00A03373">
      <w:pPr>
        <w:numPr>
          <w:ilvl w:val="4"/>
          <w:numId w:val="1"/>
        </w:numPr>
        <w:pBdr>
          <w:top w:val="nil"/>
          <w:left w:val="nil"/>
          <w:bottom w:val="nil"/>
          <w:right w:val="nil"/>
          <w:between w:val="nil"/>
        </w:pBdr>
        <w:spacing w:before="20" w:after="20" w:line="276" w:lineRule="auto"/>
        <w:rPr>
          <w:rFonts w:ascii="Arial" w:hAnsi="Arial" w:cs="Arial"/>
        </w:rPr>
      </w:pPr>
      <w:r>
        <w:rPr>
          <w:rFonts w:ascii="Arial" w:hAnsi="Arial" w:cs="Arial"/>
        </w:rPr>
        <w:t xml:space="preserve">Where a Master </w:t>
      </w:r>
      <w:r w:rsidRPr="00A03373">
        <w:rPr>
          <w:rFonts w:ascii="Arial" w:hAnsi="Arial" w:cs="Arial"/>
          <w:u w:val="single"/>
        </w:rPr>
        <w:t>Authorization Agreement</w:t>
      </w:r>
      <w:r>
        <w:rPr>
          <w:rFonts w:ascii="Arial" w:hAnsi="Arial" w:cs="Arial"/>
        </w:rPr>
        <w:t xml:space="preserve"> is </w:t>
      </w:r>
      <w:r w:rsidR="00265617">
        <w:rPr>
          <w:rFonts w:ascii="Arial" w:hAnsi="Arial" w:cs="Arial"/>
        </w:rPr>
        <w:t xml:space="preserve">established, individual study acknowledgements to rely on an external IRB will be confirmed </w:t>
      </w:r>
      <w:r w:rsidR="00400A81">
        <w:rPr>
          <w:rFonts w:ascii="Arial" w:hAnsi="Arial" w:cs="Arial"/>
        </w:rPr>
        <w:t>via</w:t>
      </w:r>
      <w:r w:rsidR="00265617">
        <w:rPr>
          <w:rFonts w:ascii="Arial" w:hAnsi="Arial" w:cs="Arial"/>
        </w:rPr>
        <w:t xml:space="preserve"> the respective system</w:t>
      </w:r>
      <w:r w:rsidR="00400A81">
        <w:rPr>
          <w:rFonts w:ascii="Arial" w:hAnsi="Arial" w:cs="Arial"/>
        </w:rPr>
        <w:t xml:space="preserve"> or process</w:t>
      </w:r>
      <w:r w:rsidR="00265617">
        <w:rPr>
          <w:rFonts w:ascii="Arial" w:hAnsi="Arial" w:cs="Arial"/>
        </w:rPr>
        <w:t>.</w:t>
      </w:r>
    </w:p>
    <w:p w14:paraId="5F7CC3C1" w14:textId="229EECED" w:rsidR="007D1A01" w:rsidRDefault="00747776" w:rsidP="004F7CA1">
      <w:pPr>
        <w:numPr>
          <w:ilvl w:val="3"/>
          <w:numId w:val="1"/>
        </w:numPr>
        <w:pBdr>
          <w:top w:val="nil"/>
          <w:left w:val="nil"/>
          <w:bottom w:val="nil"/>
          <w:right w:val="nil"/>
          <w:between w:val="nil"/>
        </w:pBdr>
        <w:spacing w:before="20" w:after="20" w:line="276" w:lineRule="auto"/>
      </w:pPr>
      <w:r>
        <w:rPr>
          <w:rFonts w:ascii="Arial" w:eastAsia="Arial" w:hAnsi="Arial" w:cs="Arial"/>
          <w:color w:val="000000"/>
        </w:rPr>
        <w:t xml:space="preserve">Indicate in the </w:t>
      </w:r>
      <w:r>
        <w:rPr>
          <w:rFonts w:ascii="Arial" w:eastAsia="Arial" w:hAnsi="Arial" w:cs="Arial"/>
          <w:color w:val="000000"/>
          <w:u w:val="single"/>
        </w:rPr>
        <w:t>Authorization Agreement</w:t>
      </w:r>
      <w:r>
        <w:rPr>
          <w:rFonts w:ascii="Arial" w:eastAsia="Arial" w:hAnsi="Arial" w:cs="Arial"/>
          <w:color w:val="000000"/>
        </w:rPr>
        <w:t xml:space="preserve"> the conditions under which VCU serves as the IRB of record for that institution/organization.</w:t>
      </w:r>
    </w:p>
    <w:p w14:paraId="6D2B2946" w14:textId="77777777" w:rsidR="00247526" w:rsidRDefault="00747776">
      <w:pPr>
        <w:numPr>
          <w:ilvl w:val="3"/>
          <w:numId w:val="1"/>
        </w:numPr>
        <w:pBdr>
          <w:top w:val="nil"/>
          <w:left w:val="nil"/>
          <w:bottom w:val="nil"/>
          <w:right w:val="nil"/>
          <w:between w:val="nil"/>
        </w:pBdr>
        <w:spacing w:before="20" w:after="20" w:line="276" w:lineRule="auto"/>
      </w:pPr>
      <w:r>
        <w:rPr>
          <w:rFonts w:ascii="Arial" w:eastAsia="Arial" w:hAnsi="Arial" w:cs="Arial"/>
          <w:color w:val="000000"/>
        </w:rPr>
        <w:t xml:space="preserve">Indicate in the </w:t>
      </w:r>
      <w:r>
        <w:rPr>
          <w:rFonts w:ascii="Arial" w:eastAsia="Arial" w:hAnsi="Arial" w:cs="Arial"/>
          <w:color w:val="000000"/>
          <w:u w:val="single"/>
        </w:rPr>
        <w:t>Authorization Agreement</w:t>
      </w:r>
      <w:r>
        <w:rPr>
          <w:rFonts w:ascii="Arial" w:eastAsia="Arial" w:hAnsi="Arial" w:cs="Arial"/>
          <w:color w:val="000000"/>
        </w:rPr>
        <w:t xml:space="preserve"> the conditions under which that institution/organization will serve as the IRB of record for VCU.</w:t>
      </w:r>
    </w:p>
    <w:p w14:paraId="6D2B2947" w14:textId="77777777" w:rsidR="00247526" w:rsidRDefault="00747776">
      <w:pPr>
        <w:numPr>
          <w:ilvl w:val="3"/>
          <w:numId w:val="1"/>
        </w:numPr>
        <w:pBdr>
          <w:top w:val="nil"/>
          <w:left w:val="nil"/>
          <w:bottom w:val="nil"/>
          <w:right w:val="nil"/>
          <w:between w:val="nil"/>
        </w:pBdr>
        <w:spacing w:before="20" w:after="20" w:line="276" w:lineRule="auto"/>
      </w:pPr>
      <w:r>
        <w:rPr>
          <w:rFonts w:ascii="Arial" w:eastAsia="Arial" w:hAnsi="Arial" w:cs="Arial"/>
          <w:color w:val="000000"/>
        </w:rPr>
        <w:t xml:space="preserve">Include the following in the </w:t>
      </w:r>
      <w:r>
        <w:rPr>
          <w:rFonts w:ascii="Arial" w:eastAsia="Arial" w:hAnsi="Arial" w:cs="Arial"/>
          <w:color w:val="000000"/>
          <w:u w:val="single"/>
        </w:rPr>
        <w:t>Authorization Agreement</w:t>
      </w:r>
      <w:r>
        <w:rPr>
          <w:rFonts w:ascii="Arial" w:eastAsia="Arial" w:hAnsi="Arial" w:cs="Arial"/>
          <w:color w:val="000000"/>
        </w:rPr>
        <w:t xml:space="preserve">, or as (an) addendum(s) (addendum may be SMART IRB Implementation Checklist or </w:t>
      </w:r>
      <w:proofErr w:type="spellStart"/>
      <w:r>
        <w:rPr>
          <w:rFonts w:ascii="Arial" w:eastAsia="Arial" w:hAnsi="Arial" w:cs="Arial"/>
          <w:color w:val="000000"/>
        </w:rPr>
        <w:t>IREx</w:t>
      </w:r>
      <w:proofErr w:type="spellEnd"/>
      <w:r>
        <w:rPr>
          <w:rFonts w:ascii="Arial" w:eastAsia="Arial" w:hAnsi="Arial" w:cs="Arial"/>
          <w:color w:val="000000"/>
        </w:rPr>
        <w:t xml:space="preserve"> Study Specific Reliance Plan):</w:t>
      </w:r>
    </w:p>
    <w:p w14:paraId="6D2B2948" w14:textId="77777777" w:rsidR="00247526" w:rsidRDefault="00747776">
      <w:pPr>
        <w:numPr>
          <w:ilvl w:val="4"/>
          <w:numId w:val="1"/>
        </w:numPr>
        <w:pBdr>
          <w:top w:val="nil"/>
          <w:left w:val="nil"/>
          <w:bottom w:val="nil"/>
          <w:right w:val="nil"/>
          <w:between w:val="nil"/>
        </w:pBdr>
        <w:spacing w:before="20" w:after="20" w:line="276" w:lineRule="auto"/>
      </w:pPr>
      <w:r>
        <w:rPr>
          <w:rFonts w:ascii="Arial" w:eastAsia="Arial" w:hAnsi="Arial" w:cs="Arial"/>
          <w:color w:val="000000"/>
        </w:rPr>
        <w:t xml:space="preserve"> A communication plan. Use HRP-830 - WORKSHEET - Communication and Responsibilities to create a communication plan.</w:t>
      </w:r>
    </w:p>
    <w:p w14:paraId="6D2B2949" w14:textId="030CE24B" w:rsidR="00247526" w:rsidRDefault="00747776">
      <w:pPr>
        <w:numPr>
          <w:ilvl w:val="4"/>
          <w:numId w:val="1"/>
        </w:numPr>
        <w:pBdr>
          <w:top w:val="nil"/>
          <w:left w:val="nil"/>
          <w:bottom w:val="nil"/>
          <w:right w:val="nil"/>
          <w:between w:val="nil"/>
        </w:pBdr>
        <w:spacing w:before="20" w:after="20" w:line="276" w:lineRule="auto"/>
      </w:pPr>
      <w:r>
        <w:rPr>
          <w:rFonts w:ascii="Arial" w:eastAsia="Arial" w:hAnsi="Arial" w:cs="Arial"/>
          <w:color w:val="000000"/>
        </w:rPr>
        <w:t xml:space="preserve"> Consent form </w:t>
      </w:r>
      <w:r w:rsidR="00A028C3">
        <w:rPr>
          <w:rFonts w:ascii="Arial" w:eastAsia="Arial" w:hAnsi="Arial" w:cs="Arial"/>
          <w:color w:val="000000"/>
        </w:rPr>
        <w:t>containing institutionally required language</w:t>
      </w:r>
      <w:r>
        <w:rPr>
          <w:rFonts w:ascii="Arial" w:eastAsia="Arial" w:hAnsi="Arial" w:cs="Arial"/>
          <w:color w:val="000000"/>
        </w:rPr>
        <w:t xml:space="preserve">, </w:t>
      </w:r>
      <w:r w:rsidR="00A028C3">
        <w:rPr>
          <w:rFonts w:ascii="Arial" w:eastAsia="Arial" w:hAnsi="Arial" w:cs="Arial"/>
          <w:color w:val="000000"/>
        </w:rPr>
        <w:t xml:space="preserve">or </w:t>
      </w:r>
      <w:r>
        <w:rPr>
          <w:rFonts w:ascii="Arial" w:eastAsia="Arial" w:hAnsi="Arial" w:cs="Arial"/>
          <w:color w:val="000000"/>
        </w:rPr>
        <w:t>instructions for the institution/organization to provide local contact information and details regarding compensation for research-related injuries.</w:t>
      </w:r>
    </w:p>
    <w:p w14:paraId="6D2B294A" w14:textId="77777777" w:rsidR="00247526" w:rsidRDefault="00747776">
      <w:pPr>
        <w:numPr>
          <w:ilvl w:val="4"/>
          <w:numId w:val="1"/>
        </w:numPr>
        <w:pBdr>
          <w:top w:val="nil"/>
          <w:left w:val="nil"/>
          <w:bottom w:val="nil"/>
          <w:right w:val="nil"/>
          <w:between w:val="nil"/>
        </w:pBdr>
        <w:spacing w:before="20" w:after="20" w:line="276" w:lineRule="auto"/>
      </w:pPr>
      <w:r>
        <w:rPr>
          <w:rFonts w:ascii="Arial" w:eastAsia="Arial" w:hAnsi="Arial" w:cs="Arial"/>
          <w:color w:val="000000"/>
        </w:rPr>
        <w:t xml:space="preserve"> Recruitment material instructions.</w:t>
      </w:r>
    </w:p>
    <w:p w14:paraId="6D2B294B" w14:textId="77777777" w:rsidR="00247526" w:rsidRDefault="00747776">
      <w:pPr>
        <w:numPr>
          <w:ilvl w:val="4"/>
          <w:numId w:val="1"/>
        </w:numPr>
        <w:pBdr>
          <w:top w:val="nil"/>
          <w:left w:val="nil"/>
          <w:bottom w:val="nil"/>
          <w:right w:val="nil"/>
          <w:between w:val="nil"/>
        </w:pBdr>
        <w:spacing w:before="20" w:after="20" w:line="276" w:lineRule="auto"/>
      </w:pPr>
      <w:r>
        <w:rPr>
          <w:rFonts w:ascii="Arial" w:eastAsia="Arial" w:hAnsi="Arial" w:cs="Arial"/>
          <w:color w:val="000000"/>
        </w:rPr>
        <w:t xml:space="preserve"> New information reporting instructions.</w:t>
      </w:r>
    </w:p>
    <w:p w14:paraId="6D2B294C" w14:textId="77777777" w:rsidR="00247526" w:rsidRDefault="00747776">
      <w:pPr>
        <w:numPr>
          <w:ilvl w:val="4"/>
          <w:numId w:val="1"/>
        </w:numPr>
        <w:pBdr>
          <w:top w:val="nil"/>
          <w:left w:val="nil"/>
          <w:bottom w:val="nil"/>
          <w:right w:val="nil"/>
          <w:between w:val="nil"/>
        </w:pBdr>
        <w:spacing w:before="20" w:after="20" w:line="276" w:lineRule="auto"/>
      </w:pPr>
      <w:r>
        <w:rPr>
          <w:rFonts w:ascii="Arial" w:eastAsia="Arial" w:hAnsi="Arial" w:cs="Arial"/>
          <w:color w:val="000000"/>
        </w:rPr>
        <w:t xml:space="preserve"> Required terms</w:t>
      </w:r>
    </w:p>
    <w:p w14:paraId="6D2B294E" w14:textId="6301D450" w:rsidR="00247526" w:rsidRDefault="00747776" w:rsidP="0099772D">
      <w:pPr>
        <w:numPr>
          <w:ilvl w:val="4"/>
          <w:numId w:val="1"/>
        </w:numPr>
        <w:pBdr>
          <w:top w:val="nil"/>
          <w:left w:val="nil"/>
          <w:bottom w:val="nil"/>
          <w:right w:val="nil"/>
          <w:between w:val="nil"/>
        </w:pBdr>
        <w:spacing w:before="20" w:after="20" w:line="276" w:lineRule="auto"/>
      </w:pPr>
      <w:r>
        <w:rPr>
          <w:rFonts w:ascii="Arial" w:eastAsia="Arial" w:hAnsi="Arial" w:cs="Arial"/>
          <w:color w:val="000000"/>
        </w:rPr>
        <w:t xml:space="preserve"> Negotiable terms.</w:t>
      </w:r>
    </w:p>
    <w:p w14:paraId="388E5FAA" w14:textId="77777777" w:rsidR="005215A8" w:rsidRPr="00A03373" w:rsidRDefault="00747776" w:rsidP="005215A8">
      <w:pPr>
        <w:numPr>
          <w:ilvl w:val="4"/>
          <w:numId w:val="1"/>
        </w:numPr>
        <w:pBdr>
          <w:top w:val="nil"/>
          <w:left w:val="nil"/>
          <w:bottom w:val="nil"/>
          <w:right w:val="nil"/>
          <w:between w:val="nil"/>
        </w:pBdr>
        <w:spacing w:before="20" w:after="20" w:line="276" w:lineRule="auto"/>
      </w:pPr>
      <w:r>
        <w:rPr>
          <w:rFonts w:ascii="Arial" w:eastAsia="Arial" w:hAnsi="Arial" w:cs="Arial"/>
          <w:color w:val="000000"/>
        </w:rPr>
        <w:t xml:space="preserve"> Relevant tribal, state, or non-US laws, regulations, or policies, such as </w:t>
      </w:r>
    </w:p>
    <w:p w14:paraId="6D2B294F" w14:textId="35632BA6" w:rsidR="00247526" w:rsidRPr="00C33D79" w:rsidRDefault="00747776" w:rsidP="00A03373">
      <w:pPr>
        <w:pBdr>
          <w:top w:val="nil"/>
          <w:left w:val="nil"/>
          <w:bottom w:val="nil"/>
          <w:right w:val="nil"/>
          <w:between w:val="nil"/>
        </w:pBdr>
        <w:spacing w:before="20" w:after="20" w:line="276" w:lineRule="auto"/>
        <w:ind w:left="1224"/>
      </w:pPr>
      <w:r w:rsidRPr="005215A8">
        <w:rPr>
          <w:rFonts w:ascii="Arial" w:eastAsia="Arial" w:hAnsi="Arial" w:cs="Arial"/>
          <w:color w:val="000000"/>
        </w:rPr>
        <w:t xml:space="preserve">age of majority, circumstances that affect the age of consent, who can serve as a </w:t>
      </w:r>
      <w:r w:rsidRPr="005215A8">
        <w:rPr>
          <w:rFonts w:ascii="Arial" w:eastAsia="Arial" w:hAnsi="Arial" w:cs="Arial"/>
          <w:color w:val="000000"/>
          <w:u w:val="single"/>
        </w:rPr>
        <w:t>Legally Authorized Representative</w:t>
      </w:r>
      <w:r w:rsidRPr="005215A8">
        <w:rPr>
          <w:rFonts w:ascii="Arial" w:eastAsia="Arial" w:hAnsi="Arial" w:cs="Arial"/>
          <w:color w:val="000000"/>
        </w:rPr>
        <w:t xml:space="preserve">, and other information that may not be identified elsewhere in the </w:t>
      </w:r>
      <w:r w:rsidRPr="005215A8">
        <w:rPr>
          <w:rFonts w:ascii="Arial" w:eastAsia="Arial" w:hAnsi="Arial" w:cs="Arial"/>
          <w:color w:val="000000"/>
          <w:u w:val="single"/>
        </w:rPr>
        <w:lastRenderedPageBreak/>
        <w:t>Authorization Agreement</w:t>
      </w:r>
      <w:r w:rsidRPr="005215A8">
        <w:rPr>
          <w:rFonts w:ascii="Arial" w:eastAsia="Arial" w:hAnsi="Arial" w:cs="Arial"/>
          <w:color w:val="000000"/>
        </w:rPr>
        <w:t>. This includes that VCU applies 45 CFR part 46 to all studies regardless of funding source.</w:t>
      </w:r>
    </w:p>
    <w:p w14:paraId="3966581F" w14:textId="7D771E61" w:rsidR="00BD3E5D" w:rsidRDefault="00BD3E5D" w:rsidP="00BD3E5D">
      <w:pPr>
        <w:numPr>
          <w:ilvl w:val="3"/>
          <w:numId w:val="1"/>
        </w:numPr>
        <w:pBdr>
          <w:top w:val="nil"/>
          <w:left w:val="nil"/>
          <w:bottom w:val="nil"/>
          <w:right w:val="nil"/>
          <w:between w:val="nil"/>
        </w:pBdr>
        <w:spacing w:before="20" w:after="20" w:line="276" w:lineRule="auto"/>
        <w:rPr>
          <w:rFonts w:ascii="Arial" w:hAnsi="Arial" w:cs="Arial"/>
        </w:rPr>
      </w:pPr>
      <w:bookmarkStart w:id="0" w:name="_Hlk148968318"/>
      <w:r w:rsidRPr="00C33D79">
        <w:rPr>
          <w:rFonts w:ascii="Arial" w:hAnsi="Arial" w:cs="Arial"/>
        </w:rPr>
        <w:t xml:space="preserve">Use HRP-802 - SOP - Management of Institutional Profiles to </w:t>
      </w:r>
      <w:bookmarkEnd w:id="0"/>
      <w:r w:rsidRPr="00C33D79">
        <w:rPr>
          <w:rFonts w:ascii="Arial" w:hAnsi="Arial" w:cs="Arial"/>
        </w:rPr>
        <w:t xml:space="preserve">record the collected information in the </w:t>
      </w:r>
      <w:r w:rsidRPr="00C33D79">
        <w:rPr>
          <w:rFonts w:ascii="Arial" w:hAnsi="Arial" w:cs="Arial"/>
          <w:u w:val="single"/>
        </w:rPr>
        <w:t>Institutional Profile</w:t>
      </w:r>
      <w:r w:rsidRPr="00C33D79">
        <w:rPr>
          <w:rFonts w:ascii="Arial" w:hAnsi="Arial" w:cs="Arial"/>
        </w:rPr>
        <w:t xml:space="preserve"> </w:t>
      </w:r>
      <w:proofErr w:type="spellStart"/>
      <w:r w:rsidRPr="00C33D79">
        <w:rPr>
          <w:rFonts w:ascii="Arial" w:hAnsi="Arial" w:cs="Arial"/>
        </w:rPr>
        <w:t>SmartForm</w:t>
      </w:r>
      <w:proofErr w:type="spellEnd"/>
      <w:r w:rsidRPr="00C33D79">
        <w:rPr>
          <w:rFonts w:ascii="Arial" w:hAnsi="Arial" w:cs="Arial"/>
        </w:rPr>
        <w:t>.</w:t>
      </w:r>
    </w:p>
    <w:p w14:paraId="18977338" w14:textId="74E5DA35" w:rsidR="00DB0B4C" w:rsidRDefault="00DB0B4C">
      <w:pPr>
        <w:numPr>
          <w:ilvl w:val="2"/>
          <w:numId w:val="1"/>
        </w:numPr>
        <w:pBdr>
          <w:top w:val="nil"/>
          <w:left w:val="nil"/>
          <w:bottom w:val="nil"/>
          <w:right w:val="nil"/>
          <w:between w:val="nil"/>
        </w:pBdr>
        <w:spacing w:before="20" w:after="20" w:line="276" w:lineRule="auto"/>
        <w:rPr>
          <w:rFonts w:ascii="Arial" w:eastAsia="Arial" w:hAnsi="Arial" w:cs="Arial"/>
        </w:rPr>
      </w:pPr>
      <w:r>
        <w:rPr>
          <w:rFonts w:ascii="Arial" w:eastAsia="Arial" w:hAnsi="Arial" w:cs="Arial"/>
        </w:rPr>
        <w:t xml:space="preserve">Execute the </w:t>
      </w:r>
      <w:r>
        <w:rPr>
          <w:rFonts w:ascii="Arial" w:eastAsia="Arial" w:hAnsi="Arial" w:cs="Arial"/>
          <w:color w:val="000000"/>
          <w:u w:val="single"/>
        </w:rPr>
        <w:t>Authorization Agreement</w:t>
      </w:r>
      <w:r w:rsidR="00A80525" w:rsidRPr="00A03373">
        <w:rPr>
          <w:rFonts w:ascii="Arial" w:eastAsia="Arial" w:hAnsi="Arial" w:cs="Arial"/>
          <w:color w:val="000000"/>
        </w:rPr>
        <w:t xml:space="preserve"> (</w:t>
      </w:r>
      <w:r w:rsidR="00A80525">
        <w:rPr>
          <w:rFonts w:ascii="Arial" w:eastAsia="Arial" w:hAnsi="Arial" w:cs="Arial"/>
          <w:color w:val="000000"/>
        </w:rPr>
        <w:t>signatures may be obtained in any order</w:t>
      </w:r>
      <w:r w:rsidR="00531718">
        <w:rPr>
          <w:rFonts w:ascii="Arial" w:eastAsia="Arial" w:hAnsi="Arial" w:cs="Arial"/>
          <w:color w:val="000000"/>
        </w:rPr>
        <w:t>):</w:t>
      </w:r>
    </w:p>
    <w:p w14:paraId="6D2B2950" w14:textId="0C399861" w:rsidR="00247526" w:rsidRDefault="00747776" w:rsidP="00A03373">
      <w:pPr>
        <w:numPr>
          <w:ilvl w:val="3"/>
          <w:numId w:val="1"/>
        </w:numPr>
        <w:pBdr>
          <w:top w:val="nil"/>
          <w:left w:val="nil"/>
          <w:bottom w:val="nil"/>
          <w:right w:val="nil"/>
          <w:between w:val="nil"/>
        </w:pBdr>
        <w:spacing w:before="20" w:after="20" w:line="276" w:lineRule="auto"/>
        <w:rPr>
          <w:rFonts w:ascii="Arial" w:eastAsia="Arial" w:hAnsi="Arial" w:cs="Arial"/>
        </w:rPr>
      </w:pPr>
      <w:r>
        <w:rPr>
          <w:rFonts w:ascii="Arial" w:eastAsia="Arial" w:hAnsi="Arial" w:cs="Arial"/>
        </w:rPr>
        <w:t xml:space="preserve">Have the </w:t>
      </w:r>
      <w:r w:rsidRPr="00A03373">
        <w:rPr>
          <w:rFonts w:ascii="Arial" w:eastAsia="Arial" w:hAnsi="Arial" w:cs="Arial"/>
          <w:u w:val="single"/>
        </w:rPr>
        <w:t>Authorization Agreement</w:t>
      </w:r>
      <w:r>
        <w:rPr>
          <w:rFonts w:ascii="Arial" w:eastAsia="Arial" w:hAnsi="Arial" w:cs="Arial"/>
        </w:rPr>
        <w:t xml:space="preserve"> signed by the IO, Deputy IO or designee.</w:t>
      </w:r>
    </w:p>
    <w:p w14:paraId="6D2B2951" w14:textId="19F1305C" w:rsidR="00247526" w:rsidRDefault="00531718" w:rsidP="00A03373">
      <w:pPr>
        <w:numPr>
          <w:ilvl w:val="3"/>
          <w:numId w:val="1"/>
        </w:numPr>
        <w:pBdr>
          <w:top w:val="nil"/>
          <w:left w:val="nil"/>
          <w:bottom w:val="nil"/>
          <w:right w:val="nil"/>
          <w:between w:val="nil"/>
        </w:pBdr>
        <w:spacing w:before="20" w:after="20" w:line="276" w:lineRule="auto"/>
        <w:rPr>
          <w:rFonts w:ascii="Arial" w:eastAsia="Arial" w:hAnsi="Arial" w:cs="Arial"/>
          <w:color w:val="000000"/>
        </w:rPr>
      </w:pPr>
      <w:r>
        <w:rPr>
          <w:rFonts w:ascii="Arial" w:eastAsia="Arial" w:hAnsi="Arial" w:cs="Arial"/>
        </w:rPr>
        <w:t>Have the</w:t>
      </w:r>
      <w:r w:rsidR="00747776">
        <w:rPr>
          <w:rFonts w:ascii="Arial" w:eastAsia="Arial" w:hAnsi="Arial" w:cs="Arial"/>
        </w:rPr>
        <w:t xml:space="preserve"> </w:t>
      </w:r>
      <w:r w:rsidR="00747776" w:rsidRPr="00A03373">
        <w:rPr>
          <w:rFonts w:ascii="Arial" w:eastAsia="Arial" w:hAnsi="Arial" w:cs="Arial"/>
          <w:u w:val="single"/>
        </w:rPr>
        <w:t>Authorization Agreement</w:t>
      </w:r>
      <w:r w:rsidR="00747776">
        <w:rPr>
          <w:rFonts w:ascii="Arial" w:eastAsia="Arial" w:hAnsi="Arial" w:cs="Arial"/>
        </w:rPr>
        <w:t xml:space="preserve"> </w:t>
      </w:r>
      <w:r>
        <w:rPr>
          <w:rFonts w:ascii="Arial" w:eastAsia="Arial" w:hAnsi="Arial" w:cs="Arial"/>
        </w:rPr>
        <w:t>signed by</w:t>
      </w:r>
      <w:r w:rsidR="00747776">
        <w:rPr>
          <w:rFonts w:ascii="Arial" w:eastAsia="Arial" w:hAnsi="Arial" w:cs="Arial"/>
        </w:rPr>
        <w:t xml:space="preserve"> the external institution’s signatory official</w:t>
      </w:r>
      <w:r w:rsidR="00CB10C5">
        <w:rPr>
          <w:rFonts w:ascii="Arial" w:eastAsia="Arial" w:hAnsi="Arial" w:cs="Arial"/>
        </w:rPr>
        <w:t xml:space="preserve"> or designee</w:t>
      </w:r>
      <w:r w:rsidR="00747776">
        <w:rPr>
          <w:rFonts w:ascii="Arial" w:eastAsia="Arial" w:hAnsi="Arial" w:cs="Arial"/>
        </w:rPr>
        <w:t>.</w:t>
      </w:r>
    </w:p>
    <w:p w14:paraId="4250DB4B" w14:textId="743FBD35" w:rsidR="00A6073E" w:rsidRPr="00A03373" w:rsidRDefault="002F201B" w:rsidP="00A6073E">
      <w:pPr>
        <w:numPr>
          <w:ilvl w:val="2"/>
          <w:numId w:val="1"/>
        </w:numPr>
        <w:pBdr>
          <w:top w:val="nil"/>
          <w:left w:val="nil"/>
          <w:bottom w:val="nil"/>
          <w:right w:val="nil"/>
          <w:between w:val="nil"/>
        </w:pBdr>
        <w:spacing w:before="20" w:after="20" w:line="276" w:lineRule="auto"/>
        <w:rPr>
          <w:rFonts w:ascii="Arial" w:eastAsia="Arial" w:hAnsi="Arial" w:cs="Arial"/>
        </w:rPr>
      </w:pPr>
      <w:r>
        <w:rPr>
          <w:rFonts w:ascii="Arial" w:eastAsia="Arial" w:hAnsi="Arial" w:cs="Arial"/>
          <w:color w:val="000000"/>
        </w:rPr>
        <w:t>If the study is</w:t>
      </w:r>
      <w:r w:rsidR="00331C48">
        <w:rPr>
          <w:rFonts w:ascii="Arial" w:eastAsia="Arial" w:hAnsi="Arial" w:cs="Arial"/>
          <w:color w:val="000000"/>
        </w:rPr>
        <w:t xml:space="preserve"> under an</w:t>
      </w:r>
      <w:r>
        <w:rPr>
          <w:rFonts w:ascii="Arial" w:eastAsia="Arial" w:hAnsi="Arial" w:cs="Arial"/>
          <w:color w:val="000000"/>
        </w:rPr>
        <w:t xml:space="preserve"> </w:t>
      </w:r>
      <w:r>
        <w:rPr>
          <w:rFonts w:ascii="Arial" w:eastAsia="Arial" w:hAnsi="Arial" w:cs="Arial"/>
          <w:color w:val="000000"/>
          <w:u w:val="single"/>
        </w:rPr>
        <w:t>Authorization Agreement</w:t>
      </w:r>
      <w:r w:rsidRPr="00A03373">
        <w:rPr>
          <w:rFonts w:ascii="Arial" w:eastAsia="Arial" w:hAnsi="Arial" w:cs="Arial"/>
          <w:color w:val="000000"/>
        </w:rPr>
        <w:t>,</w:t>
      </w:r>
      <w:r>
        <w:rPr>
          <w:rFonts w:ascii="Arial" w:eastAsia="Arial" w:hAnsi="Arial" w:cs="Arial"/>
          <w:color w:val="000000"/>
        </w:rPr>
        <w:t xml:space="preserve"> upload </w:t>
      </w:r>
      <w:r w:rsidR="00A6073E">
        <w:rPr>
          <w:rFonts w:ascii="Arial" w:eastAsia="Arial" w:hAnsi="Arial" w:cs="Arial"/>
          <w:color w:val="000000"/>
        </w:rPr>
        <w:t xml:space="preserve">the finalized </w:t>
      </w:r>
      <w:r w:rsidR="00800543">
        <w:rPr>
          <w:rFonts w:ascii="Arial" w:eastAsia="Arial" w:hAnsi="Arial" w:cs="Arial"/>
          <w:color w:val="000000"/>
          <w:u w:val="single"/>
        </w:rPr>
        <w:t>Authorization Agreement</w:t>
      </w:r>
      <w:r w:rsidR="00A6073E">
        <w:rPr>
          <w:rFonts w:ascii="Arial" w:eastAsia="Arial" w:hAnsi="Arial" w:cs="Arial"/>
          <w:color w:val="000000"/>
        </w:rPr>
        <w:t xml:space="preserve"> </w:t>
      </w:r>
      <w:r w:rsidR="00EC601C">
        <w:rPr>
          <w:rFonts w:ascii="Arial" w:eastAsia="Arial" w:hAnsi="Arial" w:cs="Arial"/>
          <w:color w:val="000000"/>
        </w:rPr>
        <w:t xml:space="preserve">in VIRBs </w:t>
      </w:r>
      <w:r w:rsidR="00D16B41">
        <w:rPr>
          <w:rFonts w:ascii="Arial" w:eastAsia="Arial" w:hAnsi="Arial" w:cs="Arial"/>
          <w:color w:val="000000"/>
        </w:rPr>
        <w:t xml:space="preserve">using the </w:t>
      </w:r>
      <w:r w:rsidR="00A6073E">
        <w:rPr>
          <w:rFonts w:ascii="Arial" w:eastAsia="Arial" w:hAnsi="Arial" w:cs="Arial"/>
          <w:color w:val="000000"/>
        </w:rPr>
        <w:t>“</w:t>
      </w:r>
      <w:r w:rsidR="00D16B41">
        <w:rPr>
          <w:rFonts w:ascii="Arial" w:eastAsia="Arial" w:hAnsi="Arial" w:cs="Arial"/>
          <w:color w:val="000000"/>
        </w:rPr>
        <w:t>Confirm Reliance</w:t>
      </w:r>
      <w:r w:rsidR="00A6073E">
        <w:rPr>
          <w:rFonts w:ascii="Arial" w:eastAsia="Arial" w:hAnsi="Arial" w:cs="Arial"/>
          <w:color w:val="000000"/>
        </w:rPr>
        <w:t>”</w:t>
      </w:r>
      <w:r w:rsidR="00D16B41">
        <w:rPr>
          <w:rFonts w:ascii="Arial" w:eastAsia="Arial" w:hAnsi="Arial" w:cs="Arial"/>
          <w:color w:val="000000"/>
        </w:rPr>
        <w:t xml:space="preserve"> activity</w:t>
      </w:r>
      <w:r w:rsidR="00A6073E">
        <w:rPr>
          <w:rFonts w:ascii="Arial" w:eastAsia="Arial" w:hAnsi="Arial" w:cs="Arial"/>
          <w:color w:val="000000"/>
        </w:rPr>
        <w:t xml:space="preserve"> in the study application.</w:t>
      </w:r>
    </w:p>
    <w:p w14:paraId="1E6DCDE1" w14:textId="378DCCCC" w:rsidR="001F7507" w:rsidRDefault="009647FE" w:rsidP="00A03373">
      <w:pPr>
        <w:numPr>
          <w:ilvl w:val="3"/>
          <w:numId w:val="1"/>
        </w:numPr>
        <w:pBdr>
          <w:top w:val="nil"/>
          <w:left w:val="nil"/>
          <w:bottom w:val="nil"/>
          <w:right w:val="nil"/>
          <w:between w:val="nil"/>
        </w:pBdr>
        <w:spacing w:before="20" w:after="20" w:line="276" w:lineRule="auto"/>
        <w:rPr>
          <w:rFonts w:ascii="Arial" w:eastAsia="Arial" w:hAnsi="Arial" w:cs="Arial"/>
        </w:rPr>
      </w:pPr>
      <w:r>
        <w:rPr>
          <w:rFonts w:ascii="Arial" w:eastAsia="Arial" w:hAnsi="Arial" w:cs="Arial"/>
          <w:color w:val="000000"/>
        </w:rPr>
        <w:t xml:space="preserve">If the study is under a master </w:t>
      </w:r>
      <w:r>
        <w:rPr>
          <w:rFonts w:ascii="Arial" w:eastAsia="Arial" w:hAnsi="Arial" w:cs="Arial"/>
          <w:color w:val="000000"/>
          <w:u w:val="single"/>
        </w:rPr>
        <w:t>Authorization Agreement</w:t>
      </w:r>
      <w:r w:rsidR="007813B4">
        <w:rPr>
          <w:rFonts w:ascii="Arial" w:eastAsia="Arial" w:hAnsi="Arial" w:cs="Arial"/>
          <w:color w:val="000000"/>
        </w:rPr>
        <w:t xml:space="preserve"> that requires additional documentation (e.g., SMART IRB </w:t>
      </w:r>
      <w:r>
        <w:rPr>
          <w:rFonts w:ascii="Arial" w:eastAsia="Arial" w:hAnsi="Arial" w:cs="Arial"/>
          <w:color w:val="000000"/>
        </w:rPr>
        <w:t>letter of a</w:t>
      </w:r>
      <w:r w:rsidR="007813B4">
        <w:rPr>
          <w:rFonts w:ascii="Arial" w:eastAsia="Arial" w:hAnsi="Arial" w:cs="Arial"/>
          <w:color w:val="000000"/>
        </w:rPr>
        <w:t>cknowledge</w:t>
      </w:r>
      <w:r>
        <w:rPr>
          <w:rFonts w:ascii="Arial" w:eastAsia="Arial" w:hAnsi="Arial" w:cs="Arial"/>
          <w:color w:val="000000"/>
        </w:rPr>
        <w:t>ment</w:t>
      </w:r>
      <w:r w:rsidR="007813B4">
        <w:rPr>
          <w:rFonts w:ascii="Arial" w:eastAsia="Arial" w:hAnsi="Arial" w:cs="Arial"/>
          <w:color w:val="000000"/>
        </w:rPr>
        <w:t xml:space="preserve"> (LOA))</w:t>
      </w:r>
      <w:r>
        <w:rPr>
          <w:rFonts w:ascii="Arial" w:eastAsia="Arial" w:hAnsi="Arial" w:cs="Arial"/>
          <w:color w:val="000000"/>
        </w:rPr>
        <w:t>,</w:t>
      </w:r>
      <w:r w:rsidR="007813B4">
        <w:rPr>
          <w:rFonts w:ascii="Arial" w:eastAsia="Arial" w:hAnsi="Arial" w:cs="Arial"/>
          <w:color w:val="000000"/>
        </w:rPr>
        <w:t xml:space="preserve"> upload LOA or other</w:t>
      </w:r>
      <w:r>
        <w:rPr>
          <w:rFonts w:ascii="Arial" w:eastAsia="Arial" w:hAnsi="Arial" w:cs="Arial"/>
          <w:color w:val="000000"/>
        </w:rPr>
        <w:t xml:space="preserve"> confirmation of reliance, </w:t>
      </w:r>
      <w:r w:rsidR="007813B4">
        <w:rPr>
          <w:rFonts w:ascii="Arial" w:eastAsia="Arial" w:hAnsi="Arial" w:cs="Arial"/>
          <w:color w:val="000000"/>
        </w:rPr>
        <w:t>as provided</w:t>
      </w:r>
      <w:r>
        <w:rPr>
          <w:rFonts w:ascii="Arial" w:eastAsia="Arial" w:hAnsi="Arial" w:cs="Arial"/>
          <w:color w:val="000000"/>
        </w:rPr>
        <w:t>.</w:t>
      </w:r>
    </w:p>
    <w:p w14:paraId="6D2B2953" w14:textId="4C4A88D9" w:rsidR="00247526" w:rsidRDefault="00747776">
      <w:pPr>
        <w:numPr>
          <w:ilvl w:val="2"/>
          <w:numId w:val="1"/>
        </w:numPr>
        <w:pBdr>
          <w:top w:val="nil"/>
          <w:left w:val="nil"/>
          <w:bottom w:val="nil"/>
          <w:right w:val="nil"/>
          <w:between w:val="nil"/>
        </w:pBdr>
        <w:spacing w:before="20" w:after="20" w:line="276" w:lineRule="auto"/>
        <w:rPr>
          <w:rFonts w:ascii="Arial" w:eastAsia="Arial" w:hAnsi="Arial" w:cs="Arial"/>
          <w:color w:val="000000"/>
        </w:rPr>
      </w:pPr>
      <w:r>
        <w:rPr>
          <w:rFonts w:ascii="Arial" w:eastAsia="Arial" w:hAnsi="Arial" w:cs="Arial"/>
          <w:color w:val="000000"/>
        </w:rPr>
        <w:t xml:space="preserve">File the </w:t>
      </w:r>
      <w:r>
        <w:rPr>
          <w:rFonts w:ascii="Arial" w:eastAsia="Arial" w:hAnsi="Arial" w:cs="Arial"/>
          <w:color w:val="000000"/>
          <w:u w:val="single"/>
        </w:rPr>
        <w:t>Authorization Agreement</w:t>
      </w:r>
      <w:r>
        <w:rPr>
          <w:rFonts w:ascii="Arial" w:eastAsia="Arial" w:hAnsi="Arial" w:cs="Arial"/>
          <w:color w:val="000000"/>
        </w:rPr>
        <w:t xml:space="preserve"> (and any addendums) together with</w:t>
      </w:r>
      <w:r w:rsidR="003B2C59">
        <w:rPr>
          <w:rFonts w:ascii="Arial" w:eastAsia="Arial" w:hAnsi="Arial" w:cs="Arial"/>
          <w:color w:val="000000"/>
        </w:rPr>
        <w:t xml:space="preserve"> the institutional profile or</w:t>
      </w:r>
      <w:r>
        <w:rPr>
          <w:rFonts w:ascii="Arial" w:eastAsia="Arial" w:hAnsi="Arial" w:cs="Arial"/>
          <w:color w:val="000000"/>
        </w:rPr>
        <w:t xml:space="preserve"> HRP-815</w:t>
      </w:r>
      <w:r w:rsidR="00101126">
        <w:rPr>
          <w:rFonts w:ascii="Arial" w:eastAsia="Arial" w:hAnsi="Arial" w:cs="Arial"/>
          <w:color w:val="000000"/>
        </w:rPr>
        <w:t xml:space="preserve"> </w:t>
      </w:r>
      <w:r>
        <w:rPr>
          <w:rFonts w:ascii="Arial" w:eastAsia="Arial" w:hAnsi="Arial" w:cs="Arial"/>
          <w:color w:val="000000"/>
        </w:rPr>
        <w:t>-</w:t>
      </w:r>
      <w:r w:rsidR="00101126">
        <w:rPr>
          <w:rFonts w:ascii="Arial" w:eastAsia="Arial" w:hAnsi="Arial" w:cs="Arial"/>
          <w:color w:val="000000"/>
        </w:rPr>
        <w:t xml:space="preserve"> </w:t>
      </w:r>
      <w:r>
        <w:rPr>
          <w:rFonts w:ascii="Arial" w:eastAsia="Arial" w:hAnsi="Arial" w:cs="Arial"/>
          <w:color w:val="000000"/>
        </w:rPr>
        <w:t xml:space="preserve">FORM </w:t>
      </w:r>
      <w:r w:rsidR="00101126">
        <w:rPr>
          <w:rFonts w:ascii="Arial" w:eastAsia="Arial" w:hAnsi="Arial" w:cs="Arial"/>
          <w:color w:val="000000"/>
        </w:rPr>
        <w:t xml:space="preserve">- </w:t>
      </w:r>
      <w:r>
        <w:rPr>
          <w:rFonts w:ascii="Arial" w:eastAsia="Arial" w:hAnsi="Arial" w:cs="Arial"/>
          <w:color w:val="000000"/>
        </w:rPr>
        <w:t xml:space="preserve">Institutional Profile for future reference </w:t>
      </w:r>
      <w:r w:rsidR="00582947">
        <w:rPr>
          <w:rFonts w:ascii="Arial" w:eastAsia="Arial" w:hAnsi="Arial" w:cs="Arial"/>
          <w:color w:val="000000"/>
        </w:rPr>
        <w:t>on the VPR-IRB shared drive</w:t>
      </w:r>
      <w:r>
        <w:rPr>
          <w:rFonts w:ascii="Arial" w:eastAsia="Arial" w:hAnsi="Arial" w:cs="Arial"/>
          <w:color w:val="000000"/>
        </w:rPr>
        <w:t>.</w:t>
      </w:r>
    </w:p>
    <w:p w14:paraId="32C27F1B" w14:textId="3E6CF187" w:rsidR="00F27310" w:rsidRDefault="00133BB3">
      <w:pPr>
        <w:numPr>
          <w:ilvl w:val="2"/>
          <w:numId w:val="1"/>
        </w:numPr>
        <w:pBdr>
          <w:top w:val="nil"/>
          <w:left w:val="nil"/>
          <w:bottom w:val="nil"/>
          <w:right w:val="nil"/>
          <w:between w:val="nil"/>
        </w:pBdr>
        <w:spacing w:before="20" w:after="20" w:line="276" w:lineRule="auto"/>
        <w:rPr>
          <w:rFonts w:ascii="Arial" w:eastAsia="Arial" w:hAnsi="Arial" w:cs="Arial"/>
          <w:color w:val="000000"/>
        </w:rPr>
      </w:pPr>
      <w:r>
        <w:rPr>
          <w:rFonts w:ascii="Arial" w:eastAsia="Arial" w:hAnsi="Arial" w:cs="Arial"/>
          <w:color w:val="000000"/>
        </w:rPr>
        <w:t xml:space="preserve">For studies relying on an external IRB, return to HRP-806 - </w:t>
      </w:r>
      <w:r w:rsidR="001642EA">
        <w:rPr>
          <w:rFonts w:ascii="Arial" w:eastAsia="Arial" w:hAnsi="Arial" w:cs="Arial"/>
          <w:color w:val="000000"/>
        </w:rPr>
        <w:t>SOP</w:t>
      </w:r>
      <w:r>
        <w:rPr>
          <w:rFonts w:ascii="Arial" w:eastAsia="Arial" w:hAnsi="Arial" w:cs="Arial"/>
          <w:color w:val="000000"/>
        </w:rPr>
        <w:t xml:space="preserve"> - Review Request to Rely on External IRB</w:t>
      </w:r>
      <w:r w:rsidR="00B34C76">
        <w:rPr>
          <w:rFonts w:ascii="Arial" w:eastAsia="Arial" w:hAnsi="Arial" w:cs="Arial"/>
          <w:color w:val="000000"/>
        </w:rPr>
        <w:t>.</w:t>
      </w:r>
    </w:p>
    <w:p w14:paraId="6D2B2955" w14:textId="77777777" w:rsidR="00247526" w:rsidRDefault="00747776">
      <w:pPr>
        <w:numPr>
          <w:ilvl w:val="1"/>
          <w:numId w:val="1"/>
        </w:numPr>
        <w:pBdr>
          <w:top w:val="nil"/>
          <w:left w:val="nil"/>
          <w:bottom w:val="nil"/>
          <w:right w:val="nil"/>
          <w:between w:val="nil"/>
        </w:pBdr>
        <w:spacing w:before="20" w:after="20" w:line="276" w:lineRule="auto"/>
        <w:rPr>
          <w:rFonts w:ascii="Arial" w:eastAsia="Arial" w:hAnsi="Arial" w:cs="Arial"/>
          <w:color w:val="000000"/>
        </w:rPr>
      </w:pPr>
      <w:r>
        <w:rPr>
          <w:rFonts w:ascii="Arial" w:eastAsia="Arial" w:hAnsi="Arial" w:cs="Arial"/>
        </w:rPr>
        <w:t>If the request is for an unaffiliated individual or individual affiliated with an organization that does not have an FWA to rely on your institution, determine whether the criteria have been met:</w:t>
      </w:r>
      <w:r>
        <w:t xml:space="preserve">     </w:t>
      </w:r>
    </w:p>
    <w:p w14:paraId="6D2B2956" w14:textId="6270CA91" w:rsidR="00247526" w:rsidRDefault="00747776">
      <w:pPr>
        <w:numPr>
          <w:ilvl w:val="2"/>
          <w:numId w:val="1"/>
        </w:numPr>
        <w:pBdr>
          <w:top w:val="nil"/>
          <w:left w:val="nil"/>
          <w:bottom w:val="nil"/>
          <w:right w:val="nil"/>
          <w:between w:val="nil"/>
        </w:pBdr>
        <w:spacing w:before="20" w:after="20" w:line="276" w:lineRule="auto"/>
        <w:rPr>
          <w:rFonts w:ascii="Arial" w:eastAsia="Arial" w:hAnsi="Arial" w:cs="Arial"/>
        </w:rPr>
      </w:pPr>
      <w:r>
        <w:rPr>
          <w:rFonts w:ascii="Arial" w:eastAsia="Arial" w:hAnsi="Arial" w:cs="Arial"/>
        </w:rPr>
        <w:t>Confirm the individual does not need their institution to obtain its own FWA (e.g., they are the prime awardee or routinely conduct human subjects research).</w:t>
      </w:r>
      <w:r>
        <w:rPr>
          <w:vertAlign w:val="superscript"/>
        </w:rPr>
        <w:footnoteReference w:id="3"/>
      </w:r>
    </w:p>
    <w:p w14:paraId="6D2B2957" w14:textId="77777777" w:rsidR="00247526" w:rsidRDefault="00747776">
      <w:pPr>
        <w:numPr>
          <w:ilvl w:val="2"/>
          <w:numId w:val="1"/>
        </w:numPr>
        <w:pBdr>
          <w:top w:val="nil"/>
          <w:left w:val="nil"/>
          <w:bottom w:val="nil"/>
          <w:right w:val="nil"/>
          <w:between w:val="nil"/>
        </w:pBdr>
        <w:spacing w:before="20" w:after="20" w:line="276" w:lineRule="auto"/>
        <w:rPr>
          <w:rFonts w:ascii="Arial" w:eastAsia="Arial" w:hAnsi="Arial" w:cs="Arial"/>
          <w:color w:val="000000"/>
        </w:rPr>
      </w:pPr>
      <w:r>
        <w:rPr>
          <w:rFonts w:ascii="Arial" w:eastAsia="Arial" w:hAnsi="Arial" w:cs="Arial"/>
          <w:color w:val="000000"/>
        </w:rPr>
        <w:t>Review HRP-101 - Human Research Protection Program Plan to determine if basic criteria are met.</w:t>
      </w:r>
    </w:p>
    <w:p w14:paraId="6D2B2958" w14:textId="69466F3B" w:rsidR="00247526" w:rsidRDefault="00747776">
      <w:pPr>
        <w:numPr>
          <w:ilvl w:val="3"/>
          <w:numId w:val="1"/>
        </w:numPr>
        <w:pBdr>
          <w:top w:val="nil"/>
          <w:left w:val="nil"/>
          <w:bottom w:val="nil"/>
          <w:right w:val="nil"/>
          <w:between w:val="nil"/>
        </w:pBdr>
        <w:spacing w:before="20" w:after="20" w:line="276" w:lineRule="auto"/>
        <w:rPr>
          <w:rFonts w:ascii="Arial" w:eastAsia="Arial" w:hAnsi="Arial" w:cs="Arial"/>
          <w:color w:val="000000"/>
          <w:sz w:val="20"/>
          <w:szCs w:val="20"/>
        </w:rPr>
      </w:pPr>
      <w:r>
        <w:rPr>
          <w:rFonts w:ascii="Arial" w:eastAsia="Arial" w:hAnsi="Arial" w:cs="Arial"/>
        </w:rPr>
        <w:t xml:space="preserve">If the criteria have not been met, do not execute an IIA. Prepare HRP-850 - LETTER </w:t>
      </w:r>
      <w:r w:rsidR="00607EE3">
        <w:rPr>
          <w:rFonts w:ascii="Arial" w:eastAsia="Arial" w:hAnsi="Arial" w:cs="Arial"/>
        </w:rPr>
        <w:t xml:space="preserve">- </w:t>
      </w:r>
      <w:r>
        <w:rPr>
          <w:rFonts w:ascii="Arial" w:eastAsia="Arial" w:hAnsi="Arial" w:cs="Arial"/>
        </w:rPr>
        <w:t>Decline to Serve and send to this institution’s study team.</w:t>
      </w:r>
    </w:p>
    <w:p w14:paraId="6D2B2959" w14:textId="77777777" w:rsidR="00247526" w:rsidRDefault="00747776">
      <w:pPr>
        <w:numPr>
          <w:ilvl w:val="2"/>
          <w:numId w:val="1"/>
        </w:numPr>
        <w:pBdr>
          <w:top w:val="nil"/>
          <w:left w:val="nil"/>
          <w:bottom w:val="nil"/>
          <w:right w:val="nil"/>
          <w:between w:val="nil"/>
        </w:pBdr>
        <w:spacing w:before="20" w:after="20" w:line="276" w:lineRule="auto"/>
        <w:rPr>
          <w:rFonts w:ascii="Arial" w:eastAsia="Arial" w:hAnsi="Arial" w:cs="Arial"/>
        </w:rPr>
      </w:pPr>
      <w:r>
        <w:rPr>
          <w:rFonts w:ascii="Arial" w:eastAsia="Arial" w:hAnsi="Arial" w:cs="Arial"/>
          <w:color w:val="000000"/>
        </w:rPr>
        <w:t>Determine whether an IIA is appropriate based on the following criteria:</w:t>
      </w:r>
    </w:p>
    <w:p w14:paraId="6D2B295A" w14:textId="140A22D7" w:rsidR="00247526" w:rsidRDefault="00747776">
      <w:pPr>
        <w:numPr>
          <w:ilvl w:val="3"/>
          <w:numId w:val="1"/>
        </w:numPr>
        <w:pBdr>
          <w:top w:val="nil"/>
          <w:left w:val="nil"/>
          <w:bottom w:val="nil"/>
          <w:right w:val="nil"/>
          <w:between w:val="nil"/>
        </w:pBdr>
        <w:spacing w:before="20" w:after="20" w:line="276" w:lineRule="auto"/>
        <w:rPr>
          <w:rFonts w:ascii="Arial" w:eastAsia="Arial" w:hAnsi="Arial" w:cs="Arial"/>
        </w:rPr>
      </w:pPr>
      <w:r>
        <w:rPr>
          <w:rFonts w:ascii="Arial" w:eastAsia="Arial" w:hAnsi="Arial" w:cs="Arial"/>
          <w:color w:val="000000"/>
        </w:rPr>
        <w:t xml:space="preserve">The study is human subjects research using HRP-310 </w:t>
      </w:r>
      <w:r w:rsidR="00517F0A">
        <w:rPr>
          <w:rFonts w:ascii="Arial" w:eastAsia="Arial" w:hAnsi="Arial" w:cs="Arial"/>
          <w:color w:val="000000"/>
        </w:rPr>
        <w:t xml:space="preserve">- </w:t>
      </w:r>
      <w:r>
        <w:rPr>
          <w:rFonts w:ascii="Arial" w:eastAsia="Arial" w:hAnsi="Arial" w:cs="Arial"/>
          <w:color w:val="000000"/>
        </w:rPr>
        <w:t>WORKSHEET</w:t>
      </w:r>
      <w:r w:rsidR="00517F0A">
        <w:rPr>
          <w:rFonts w:ascii="Arial" w:eastAsia="Arial" w:hAnsi="Arial" w:cs="Arial"/>
          <w:color w:val="000000"/>
        </w:rPr>
        <w:t xml:space="preserve"> - Human Research Determination</w:t>
      </w:r>
      <w:r>
        <w:rPr>
          <w:rFonts w:ascii="Arial" w:eastAsia="Arial" w:hAnsi="Arial" w:cs="Arial"/>
          <w:color w:val="000000"/>
        </w:rPr>
        <w:t>.</w:t>
      </w:r>
    </w:p>
    <w:p w14:paraId="6D2B295B" w14:textId="3F0EAB48" w:rsidR="00247526" w:rsidRDefault="00747776">
      <w:pPr>
        <w:numPr>
          <w:ilvl w:val="3"/>
          <w:numId w:val="1"/>
        </w:numPr>
        <w:pBdr>
          <w:top w:val="nil"/>
          <w:left w:val="nil"/>
          <w:bottom w:val="nil"/>
          <w:right w:val="nil"/>
          <w:between w:val="nil"/>
        </w:pBdr>
        <w:spacing w:before="20" w:after="20" w:line="276" w:lineRule="auto"/>
        <w:rPr>
          <w:rFonts w:ascii="Arial" w:eastAsia="Arial" w:hAnsi="Arial" w:cs="Arial"/>
        </w:rPr>
      </w:pPr>
      <w:r>
        <w:rPr>
          <w:rFonts w:ascii="Arial" w:eastAsia="Arial" w:hAnsi="Arial" w:cs="Arial"/>
          <w:color w:val="000000"/>
        </w:rPr>
        <w:t>The individual is engaged in human subjects research using HRP-311</w:t>
      </w:r>
      <w:r w:rsidR="009E1C2A">
        <w:rPr>
          <w:rFonts w:ascii="Arial" w:eastAsia="Arial" w:hAnsi="Arial" w:cs="Arial"/>
          <w:color w:val="000000"/>
        </w:rPr>
        <w:t xml:space="preserve"> -</w:t>
      </w:r>
      <w:r>
        <w:rPr>
          <w:rFonts w:ascii="Arial" w:eastAsia="Arial" w:hAnsi="Arial" w:cs="Arial"/>
          <w:color w:val="000000"/>
        </w:rPr>
        <w:t xml:space="preserve"> WORKSHEET</w:t>
      </w:r>
      <w:r w:rsidR="009E1C2A">
        <w:rPr>
          <w:rFonts w:ascii="Arial" w:eastAsia="Arial" w:hAnsi="Arial" w:cs="Arial"/>
          <w:color w:val="000000"/>
        </w:rPr>
        <w:t xml:space="preserve"> - Engagement Determination</w:t>
      </w:r>
      <w:r>
        <w:rPr>
          <w:rFonts w:ascii="Arial" w:eastAsia="Arial" w:hAnsi="Arial" w:cs="Arial"/>
          <w:color w:val="000000"/>
        </w:rPr>
        <w:t>.</w:t>
      </w:r>
    </w:p>
    <w:p w14:paraId="6D2B295C" w14:textId="77777777" w:rsidR="00247526" w:rsidRPr="00A03373" w:rsidRDefault="00747776">
      <w:pPr>
        <w:numPr>
          <w:ilvl w:val="3"/>
          <w:numId w:val="1"/>
        </w:numPr>
        <w:pBdr>
          <w:top w:val="nil"/>
          <w:left w:val="nil"/>
          <w:bottom w:val="nil"/>
          <w:right w:val="nil"/>
          <w:between w:val="nil"/>
        </w:pBdr>
        <w:spacing w:before="20" w:after="20" w:line="276" w:lineRule="auto"/>
        <w:rPr>
          <w:rFonts w:ascii="Arial" w:eastAsia="Arial" w:hAnsi="Arial" w:cs="Arial"/>
        </w:rPr>
      </w:pPr>
      <w:r>
        <w:rPr>
          <w:rFonts w:ascii="Arial" w:eastAsia="Arial" w:hAnsi="Arial" w:cs="Arial"/>
          <w:color w:val="000000"/>
        </w:rPr>
        <w:t>The individual has completed human subjects research training (e.g., CITI).</w:t>
      </w:r>
    </w:p>
    <w:p w14:paraId="61F4F07D" w14:textId="311472B5" w:rsidR="00990D31" w:rsidRDefault="00990D31">
      <w:pPr>
        <w:numPr>
          <w:ilvl w:val="3"/>
          <w:numId w:val="1"/>
        </w:numPr>
        <w:pBdr>
          <w:top w:val="nil"/>
          <w:left w:val="nil"/>
          <w:bottom w:val="nil"/>
          <w:right w:val="nil"/>
          <w:between w:val="nil"/>
        </w:pBdr>
        <w:spacing w:before="20" w:after="20" w:line="276" w:lineRule="auto"/>
        <w:rPr>
          <w:rFonts w:ascii="Arial" w:eastAsia="Arial" w:hAnsi="Arial" w:cs="Arial"/>
        </w:rPr>
      </w:pPr>
      <w:r>
        <w:rPr>
          <w:rFonts w:ascii="Arial" w:eastAsia="Arial" w:hAnsi="Arial" w:cs="Arial"/>
          <w:color w:val="000000"/>
        </w:rPr>
        <w:t xml:space="preserve">The individual has provided </w:t>
      </w:r>
      <w:r w:rsidR="003B3EDA">
        <w:rPr>
          <w:rFonts w:ascii="Arial" w:eastAsia="Arial" w:hAnsi="Arial" w:cs="Arial"/>
          <w:color w:val="000000"/>
        </w:rPr>
        <w:t>a summary of relevant experience and/or training to conduct the research as described</w:t>
      </w:r>
      <w:r w:rsidR="00AB7081">
        <w:rPr>
          <w:rFonts w:ascii="Arial" w:eastAsia="Arial" w:hAnsi="Arial" w:cs="Arial"/>
          <w:color w:val="000000"/>
        </w:rPr>
        <w:t xml:space="preserve"> (e.g., </w:t>
      </w:r>
      <w:proofErr w:type="spellStart"/>
      <w:r w:rsidR="00AB7081">
        <w:rPr>
          <w:rFonts w:ascii="Arial" w:eastAsia="Arial" w:hAnsi="Arial" w:cs="Arial"/>
          <w:color w:val="000000"/>
        </w:rPr>
        <w:t>biosketch</w:t>
      </w:r>
      <w:proofErr w:type="spellEnd"/>
      <w:r w:rsidR="00AB7081">
        <w:rPr>
          <w:rFonts w:ascii="Arial" w:eastAsia="Arial" w:hAnsi="Arial" w:cs="Arial"/>
          <w:color w:val="000000"/>
        </w:rPr>
        <w:t>, resume, CV or similar).</w:t>
      </w:r>
    </w:p>
    <w:p w14:paraId="6D2B295D" w14:textId="77777777" w:rsidR="00247526" w:rsidRDefault="00747776">
      <w:pPr>
        <w:numPr>
          <w:ilvl w:val="2"/>
          <w:numId w:val="1"/>
        </w:numPr>
        <w:pBdr>
          <w:top w:val="nil"/>
          <w:left w:val="nil"/>
          <w:bottom w:val="nil"/>
          <w:right w:val="nil"/>
          <w:between w:val="nil"/>
        </w:pBdr>
        <w:spacing w:before="20" w:after="20" w:line="276" w:lineRule="auto"/>
        <w:rPr>
          <w:rFonts w:ascii="Arial" w:eastAsia="Arial" w:hAnsi="Arial" w:cs="Arial"/>
        </w:rPr>
      </w:pPr>
      <w:r>
        <w:rPr>
          <w:rFonts w:ascii="Arial" w:eastAsia="Arial" w:hAnsi="Arial" w:cs="Arial"/>
          <w:color w:val="000000"/>
        </w:rPr>
        <w:t>Have the study team complete an IIA (signed by PI, external personnel).</w:t>
      </w:r>
    </w:p>
    <w:p w14:paraId="6D2B295E" w14:textId="77777777" w:rsidR="00247526" w:rsidRDefault="00747776">
      <w:pPr>
        <w:numPr>
          <w:ilvl w:val="2"/>
          <w:numId w:val="1"/>
        </w:numPr>
        <w:pBdr>
          <w:top w:val="nil"/>
          <w:left w:val="nil"/>
          <w:bottom w:val="nil"/>
          <w:right w:val="nil"/>
          <w:between w:val="nil"/>
        </w:pBdr>
        <w:spacing w:before="20" w:after="20" w:line="276" w:lineRule="auto"/>
        <w:rPr>
          <w:rFonts w:ascii="Arial" w:eastAsia="Arial" w:hAnsi="Arial" w:cs="Arial"/>
        </w:rPr>
      </w:pPr>
      <w:r>
        <w:rPr>
          <w:rFonts w:ascii="Arial" w:eastAsia="Arial" w:hAnsi="Arial" w:cs="Arial"/>
          <w:color w:val="000000"/>
        </w:rPr>
        <w:t>Have the IIA signed by the IO, Deputy IO or designee.</w:t>
      </w:r>
    </w:p>
    <w:p w14:paraId="6D2B295F" w14:textId="4E262670" w:rsidR="00247526" w:rsidRDefault="004663DA">
      <w:pPr>
        <w:numPr>
          <w:ilvl w:val="2"/>
          <w:numId w:val="1"/>
        </w:numPr>
        <w:pBdr>
          <w:top w:val="nil"/>
          <w:left w:val="nil"/>
          <w:bottom w:val="nil"/>
          <w:right w:val="nil"/>
          <w:between w:val="nil"/>
        </w:pBdr>
        <w:spacing w:before="20" w:after="20" w:line="276" w:lineRule="auto"/>
        <w:rPr>
          <w:rFonts w:ascii="Arial" w:eastAsia="Arial" w:hAnsi="Arial" w:cs="Arial"/>
        </w:rPr>
      </w:pPr>
      <w:r>
        <w:rPr>
          <w:rFonts w:ascii="Arial" w:eastAsia="Arial" w:hAnsi="Arial" w:cs="Arial"/>
          <w:color w:val="000000"/>
        </w:rPr>
        <w:t>Upload the finalized IIA under “Other Attachments” in the study application.</w:t>
      </w:r>
    </w:p>
    <w:p w14:paraId="6D2B2960" w14:textId="289D8821" w:rsidR="00247526" w:rsidRDefault="00747776">
      <w:pPr>
        <w:numPr>
          <w:ilvl w:val="2"/>
          <w:numId w:val="1"/>
        </w:numPr>
        <w:pBdr>
          <w:top w:val="nil"/>
          <w:left w:val="nil"/>
          <w:bottom w:val="nil"/>
          <w:right w:val="nil"/>
          <w:between w:val="nil"/>
        </w:pBdr>
        <w:spacing w:before="20" w:after="20" w:line="276" w:lineRule="auto"/>
        <w:rPr>
          <w:rFonts w:ascii="Arial" w:eastAsia="Arial" w:hAnsi="Arial" w:cs="Arial"/>
        </w:rPr>
      </w:pPr>
      <w:r>
        <w:rPr>
          <w:rFonts w:ascii="Arial" w:eastAsia="Arial" w:hAnsi="Arial" w:cs="Arial"/>
          <w:color w:val="000000"/>
        </w:rPr>
        <w:t xml:space="preserve">File the IIA for future reference </w:t>
      </w:r>
      <w:r w:rsidR="004663DA">
        <w:rPr>
          <w:rFonts w:ascii="Arial" w:eastAsia="Arial" w:hAnsi="Arial" w:cs="Arial"/>
          <w:color w:val="000000"/>
        </w:rPr>
        <w:t>on the VPR-IRB shared drive</w:t>
      </w:r>
      <w:r>
        <w:rPr>
          <w:rFonts w:ascii="Arial" w:eastAsia="Arial" w:hAnsi="Arial" w:cs="Arial"/>
          <w:color w:val="000000"/>
        </w:rPr>
        <w:t>.</w:t>
      </w:r>
    </w:p>
    <w:p w14:paraId="6D2B2961" w14:textId="77777777" w:rsidR="00247526" w:rsidRDefault="00247526">
      <w:pPr>
        <w:pBdr>
          <w:top w:val="nil"/>
          <w:left w:val="nil"/>
          <w:bottom w:val="nil"/>
          <w:right w:val="nil"/>
          <w:between w:val="nil"/>
        </w:pBdr>
        <w:spacing w:before="20" w:after="20" w:line="276" w:lineRule="auto"/>
        <w:ind w:left="576"/>
        <w:rPr>
          <w:rFonts w:ascii="Arial" w:eastAsia="Arial" w:hAnsi="Arial" w:cs="Arial"/>
          <w:color w:val="000000"/>
        </w:rPr>
      </w:pPr>
    </w:p>
    <w:p w14:paraId="6D2B2962" w14:textId="77777777" w:rsidR="00247526" w:rsidRDefault="00747776">
      <w:pPr>
        <w:numPr>
          <w:ilvl w:val="0"/>
          <w:numId w:val="1"/>
        </w:numPr>
        <w:pBdr>
          <w:top w:val="nil"/>
          <w:left w:val="nil"/>
          <w:bottom w:val="nil"/>
          <w:right w:val="nil"/>
          <w:between w:val="nil"/>
        </w:pBdr>
        <w:spacing w:before="40" w:after="40" w:line="276" w:lineRule="auto"/>
        <w:rPr>
          <w:rFonts w:ascii="Arial" w:eastAsia="Arial" w:hAnsi="Arial" w:cs="Arial"/>
          <w:b/>
          <w:color w:val="000000"/>
        </w:rPr>
      </w:pPr>
      <w:r>
        <w:rPr>
          <w:rFonts w:ascii="Arial" w:eastAsia="Arial" w:hAnsi="Arial" w:cs="Arial"/>
          <w:b/>
          <w:color w:val="000000"/>
        </w:rPr>
        <w:t>MATERIALS</w:t>
      </w:r>
    </w:p>
    <w:p w14:paraId="6D2B2963" w14:textId="77777777" w:rsidR="00247526" w:rsidRDefault="00747776">
      <w:pPr>
        <w:numPr>
          <w:ilvl w:val="1"/>
          <w:numId w:val="1"/>
        </w:numPr>
        <w:pBdr>
          <w:top w:val="nil"/>
          <w:left w:val="nil"/>
          <w:bottom w:val="nil"/>
          <w:right w:val="nil"/>
          <w:between w:val="nil"/>
        </w:pBdr>
        <w:spacing w:before="20" w:after="20" w:line="276" w:lineRule="auto"/>
        <w:rPr>
          <w:rFonts w:ascii="Arial" w:eastAsia="Arial" w:hAnsi="Arial" w:cs="Arial"/>
          <w:color w:val="000000"/>
        </w:rPr>
      </w:pPr>
      <w:r>
        <w:rPr>
          <w:rFonts w:ascii="Arial" w:eastAsia="Arial" w:hAnsi="Arial" w:cs="Arial"/>
          <w:color w:val="000000"/>
        </w:rPr>
        <w:lastRenderedPageBreak/>
        <w:t>HRP-101 - Human Research Protection Program Plan</w:t>
      </w:r>
    </w:p>
    <w:p w14:paraId="6D2B2964" w14:textId="77777777" w:rsidR="00247526" w:rsidRDefault="00747776">
      <w:pPr>
        <w:numPr>
          <w:ilvl w:val="1"/>
          <w:numId w:val="1"/>
        </w:numPr>
        <w:pBdr>
          <w:top w:val="nil"/>
          <w:left w:val="nil"/>
          <w:bottom w:val="nil"/>
          <w:right w:val="nil"/>
          <w:between w:val="nil"/>
        </w:pBdr>
        <w:spacing w:before="20" w:after="20" w:line="276" w:lineRule="auto"/>
        <w:rPr>
          <w:rFonts w:ascii="Arial" w:eastAsia="Arial" w:hAnsi="Arial" w:cs="Arial"/>
          <w:color w:val="000000"/>
        </w:rPr>
      </w:pPr>
      <w:r>
        <w:rPr>
          <w:rFonts w:ascii="Arial" w:eastAsia="Arial" w:hAnsi="Arial" w:cs="Arial"/>
          <w:color w:val="000000"/>
        </w:rPr>
        <w:t xml:space="preserve">HRP-021 - Pre-Review </w:t>
      </w:r>
    </w:p>
    <w:p w14:paraId="3CA0E0B7" w14:textId="77777777" w:rsidR="00CF7E4C" w:rsidRDefault="00CF7E4C" w:rsidP="00CF7E4C">
      <w:pPr>
        <w:numPr>
          <w:ilvl w:val="1"/>
          <w:numId w:val="1"/>
        </w:numPr>
        <w:pBdr>
          <w:top w:val="nil"/>
          <w:left w:val="nil"/>
          <w:bottom w:val="nil"/>
          <w:right w:val="nil"/>
          <w:between w:val="nil"/>
        </w:pBdr>
        <w:spacing w:before="20" w:after="20" w:line="276" w:lineRule="auto"/>
        <w:rPr>
          <w:rFonts w:ascii="Arial" w:eastAsia="Arial" w:hAnsi="Arial" w:cs="Arial"/>
          <w:color w:val="000000"/>
        </w:rPr>
      </w:pPr>
      <w:r>
        <w:rPr>
          <w:rFonts w:ascii="Arial" w:eastAsia="Arial" w:hAnsi="Arial" w:cs="Arial"/>
          <w:color w:val="000000"/>
        </w:rPr>
        <w:t>HRP-310 - WORKSHEET - Human Research Determination</w:t>
      </w:r>
    </w:p>
    <w:p w14:paraId="5AD86841" w14:textId="64CDC4CA" w:rsidR="00CF7E4C" w:rsidRPr="00CF7E4C" w:rsidRDefault="00CF7E4C" w:rsidP="00CF7E4C">
      <w:pPr>
        <w:numPr>
          <w:ilvl w:val="1"/>
          <w:numId w:val="1"/>
        </w:numPr>
        <w:pBdr>
          <w:top w:val="nil"/>
          <w:left w:val="nil"/>
          <w:bottom w:val="nil"/>
          <w:right w:val="nil"/>
          <w:between w:val="nil"/>
        </w:pBdr>
        <w:spacing w:before="20" w:after="20" w:line="276" w:lineRule="auto"/>
        <w:rPr>
          <w:rFonts w:ascii="Arial" w:eastAsia="Arial" w:hAnsi="Arial" w:cs="Arial"/>
          <w:color w:val="000000"/>
        </w:rPr>
      </w:pPr>
      <w:r>
        <w:rPr>
          <w:rFonts w:ascii="Arial" w:eastAsia="Arial" w:hAnsi="Arial" w:cs="Arial"/>
          <w:color w:val="000000"/>
        </w:rPr>
        <w:t>HRP-311 - WORKSHEET - Engagement Determination</w:t>
      </w:r>
    </w:p>
    <w:p w14:paraId="31B18C4E" w14:textId="4E680BD2" w:rsidR="00B34C76" w:rsidRDefault="00B34C76">
      <w:pPr>
        <w:numPr>
          <w:ilvl w:val="1"/>
          <w:numId w:val="1"/>
        </w:numPr>
        <w:pBdr>
          <w:top w:val="nil"/>
          <w:left w:val="nil"/>
          <w:bottom w:val="nil"/>
          <w:right w:val="nil"/>
          <w:between w:val="nil"/>
        </w:pBdr>
        <w:spacing w:before="20" w:after="20" w:line="276" w:lineRule="auto"/>
        <w:rPr>
          <w:rFonts w:ascii="Arial" w:eastAsia="Arial" w:hAnsi="Arial" w:cs="Arial"/>
          <w:color w:val="000000"/>
        </w:rPr>
      </w:pPr>
      <w:r>
        <w:rPr>
          <w:rFonts w:ascii="Arial" w:eastAsia="Arial" w:hAnsi="Arial" w:cs="Arial"/>
          <w:color w:val="000000"/>
        </w:rPr>
        <w:t>HRP-806 - WORKSHEET - Review Request to Rely on External IRB</w:t>
      </w:r>
      <w:bookmarkStart w:id="1" w:name="_GoBack"/>
      <w:bookmarkEnd w:id="1"/>
    </w:p>
    <w:p w14:paraId="6D2B2965" w14:textId="77777777" w:rsidR="00247526" w:rsidRDefault="00747776">
      <w:pPr>
        <w:numPr>
          <w:ilvl w:val="1"/>
          <w:numId w:val="1"/>
        </w:numPr>
        <w:pBdr>
          <w:top w:val="nil"/>
          <w:left w:val="nil"/>
          <w:bottom w:val="nil"/>
          <w:right w:val="nil"/>
          <w:between w:val="nil"/>
        </w:pBdr>
        <w:spacing w:before="20" w:after="20" w:line="276" w:lineRule="auto"/>
        <w:rPr>
          <w:rFonts w:ascii="Arial" w:eastAsia="Arial" w:hAnsi="Arial" w:cs="Arial"/>
          <w:color w:val="000000"/>
        </w:rPr>
      </w:pPr>
      <w:r>
        <w:rPr>
          <w:rFonts w:ascii="Arial" w:eastAsia="Arial" w:hAnsi="Arial" w:cs="Arial"/>
          <w:color w:val="000000"/>
        </w:rPr>
        <w:t>HRP-815 - FORM - Institutional Profile</w:t>
      </w:r>
    </w:p>
    <w:p w14:paraId="6D2B2966" w14:textId="77777777" w:rsidR="00247526" w:rsidRDefault="00747776">
      <w:pPr>
        <w:numPr>
          <w:ilvl w:val="1"/>
          <w:numId w:val="1"/>
        </w:numPr>
        <w:pBdr>
          <w:top w:val="nil"/>
          <w:left w:val="nil"/>
          <w:bottom w:val="nil"/>
          <w:right w:val="nil"/>
          <w:between w:val="nil"/>
        </w:pBdr>
        <w:spacing w:before="20" w:after="20" w:line="276" w:lineRule="auto"/>
        <w:rPr>
          <w:rFonts w:ascii="Arial" w:eastAsia="Arial" w:hAnsi="Arial" w:cs="Arial"/>
          <w:color w:val="000000"/>
        </w:rPr>
      </w:pPr>
      <w:r>
        <w:rPr>
          <w:rFonts w:ascii="Arial" w:eastAsia="Arial" w:hAnsi="Arial" w:cs="Arial"/>
          <w:color w:val="000000"/>
        </w:rPr>
        <w:t>HRP-830 - WORKSHEET - Communication and Responsibilities</w:t>
      </w:r>
    </w:p>
    <w:p w14:paraId="6D2B2967" w14:textId="77777777" w:rsidR="00247526" w:rsidRDefault="00747776">
      <w:pPr>
        <w:numPr>
          <w:ilvl w:val="1"/>
          <w:numId w:val="1"/>
        </w:numPr>
        <w:pBdr>
          <w:top w:val="nil"/>
          <w:left w:val="nil"/>
          <w:bottom w:val="nil"/>
          <w:right w:val="nil"/>
          <w:between w:val="nil"/>
        </w:pBdr>
        <w:spacing w:before="20" w:after="20" w:line="276" w:lineRule="auto"/>
        <w:rPr>
          <w:rFonts w:ascii="Arial" w:eastAsia="Arial" w:hAnsi="Arial" w:cs="Arial"/>
          <w:color w:val="000000"/>
        </w:rPr>
      </w:pPr>
      <w:r>
        <w:rPr>
          <w:rFonts w:ascii="Arial" w:eastAsia="Arial" w:hAnsi="Arial" w:cs="Arial"/>
          <w:color w:val="000000"/>
        </w:rPr>
        <w:t xml:space="preserve">HRP-832 - WORKSHEET - Considerations for Ceding IRB Review </w:t>
      </w:r>
    </w:p>
    <w:p w14:paraId="6D2B2968" w14:textId="77777777" w:rsidR="00247526" w:rsidRDefault="00747776">
      <w:pPr>
        <w:numPr>
          <w:ilvl w:val="1"/>
          <w:numId w:val="1"/>
        </w:numPr>
        <w:pBdr>
          <w:top w:val="nil"/>
          <w:left w:val="nil"/>
          <w:bottom w:val="nil"/>
          <w:right w:val="nil"/>
          <w:between w:val="nil"/>
        </w:pBdr>
        <w:spacing w:before="20" w:after="20" w:line="276" w:lineRule="auto"/>
        <w:rPr>
          <w:rFonts w:ascii="Arial" w:eastAsia="Arial" w:hAnsi="Arial" w:cs="Arial"/>
          <w:color w:val="000000"/>
        </w:rPr>
      </w:pPr>
      <w:r>
        <w:rPr>
          <w:rFonts w:ascii="Arial" w:eastAsia="Arial" w:hAnsi="Arial" w:cs="Arial"/>
          <w:color w:val="000000"/>
        </w:rPr>
        <w:t xml:space="preserve">HRP-833 - WORKSHEET - Considerations for Serving as the </w:t>
      </w:r>
      <w:proofErr w:type="spellStart"/>
      <w:r>
        <w:rPr>
          <w:rFonts w:ascii="Arial" w:eastAsia="Arial" w:hAnsi="Arial" w:cs="Arial"/>
          <w:color w:val="000000"/>
        </w:rPr>
        <w:t>sIRB</w:t>
      </w:r>
      <w:proofErr w:type="spellEnd"/>
      <w:r>
        <w:rPr>
          <w:rFonts w:ascii="Arial" w:eastAsia="Arial" w:hAnsi="Arial" w:cs="Arial"/>
          <w:color w:val="000000"/>
        </w:rPr>
        <w:t xml:space="preserve"> </w:t>
      </w:r>
    </w:p>
    <w:p w14:paraId="6D2B2969" w14:textId="5DD309F2" w:rsidR="00247526" w:rsidRPr="00A03373" w:rsidRDefault="00747776" w:rsidP="00A03373">
      <w:pPr>
        <w:pStyle w:val="ListParagraph"/>
        <w:numPr>
          <w:ilvl w:val="1"/>
          <w:numId w:val="1"/>
        </w:numPr>
        <w:pBdr>
          <w:top w:val="nil"/>
          <w:left w:val="nil"/>
          <w:bottom w:val="nil"/>
          <w:right w:val="nil"/>
          <w:between w:val="nil"/>
        </w:pBdr>
        <w:spacing w:after="0"/>
        <w:rPr>
          <w:rFonts w:ascii="Arial" w:eastAsia="Arial" w:hAnsi="Arial" w:cs="Arial"/>
          <w:color w:val="000000"/>
        </w:rPr>
      </w:pPr>
      <w:r w:rsidRPr="00A03373">
        <w:rPr>
          <w:rFonts w:ascii="Arial" w:eastAsia="Arial" w:hAnsi="Arial" w:cs="Arial"/>
          <w:color w:val="000000"/>
        </w:rPr>
        <w:t>HRP-850 - LETTER - Decline to Serve</w:t>
      </w:r>
    </w:p>
    <w:p w14:paraId="6D2B296A" w14:textId="77777777" w:rsidR="00247526" w:rsidRDefault="00747776">
      <w:pPr>
        <w:numPr>
          <w:ilvl w:val="1"/>
          <w:numId w:val="1"/>
        </w:numPr>
        <w:pBdr>
          <w:top w:val="nil"/>
          <w:left w:val="nil"/>
          <w:bottom w:val="nil"/>
          <w:right w:val="nil"/>
          <w:between w:val="nil"/>
        </w:pBdr>
        <w:rPr>
          <w:rFonts w:ascii="Arial" w:eastAsia="Arial" w:hAnsi="Arial" w:cs="Arial"/>
          <w:color w:val="000000"/>
        </w:rPr>
      </w:pPr>
      <w:r>
        <w:rPr>
          <w:rFonts w:ascii="Arial" w:eastAsia="Arial" w:hAnsi="Arial" w:cs="Arial"/>
          <w:color w:val="000000"/>
        </w:rPr>
        <w:t>HRP-856 - LETTER - Decline Reliance on an External IRB</w:t>
      </w:r>
    </w:p>
    <w:p w14:paraId="6D2B296B" w14:textId="77777777" w:rsidR="00247526" w:rsidRDefault="00747776">
      <w:pPr>
        <w:numPr>
          <w:ilvl w:val="0"/>
          <w:numId w:val="1"/>
        </w:numPr>
        <w:pBdr>
          <w:top w:val="nil"/>
          <w:left w:val="nil"/>
          <w:bottom w:val="nil"/>
          <w:right w:val="nil"/>
          <w:between w:val="nil"/>
        </w:pBdr>
        <w:spacing w:before="40" w:after="40" w:line="276" w:lineRule="auto"/>
        <w:rPr>
          <w:rFonts w:ascii="Arial" w:eastAsia="Arial" w:hAnsi="Arial" w:cs="Arial"/>
          <w:b/>
          <w:color w:val="000000"/>
        </w:rPr>
      </w:pPr>
      <w:r>
        <w:rPr>
          <w:rFonts w:ascii="Arial" w:eastAsia="Arial" w:hAnsi="Arial" w:cs="Arial"/>
          <w:b/>
          <w:color w:val="000000"/>
        </w:rPr>
        <w:t>REFERENCES</w:t>
      </w:r>
    </w:p>
    <w:p w14:paraId="6D2B296C" w14:textId="77777777" w:rsidR="00247526" w:rsidRDefault="00747776">
      <w:pPr>
        <w:numPr>
          <w:ilvl w:val="1"/>
          <w:numId w:val="1"/>
        </w:numPr>
        <w:pBdr>
          <w:top w:val="nil"/>
          <w:left w:val="nil"/>
          <w:bottom w:val="nil"/>
          <w:right w:val="nil"/>
          <w:between w:val="nil"/>
        </w:pBdr>
        <w:spacing w:before="20" w:after="20" w:line="276" w:lineRule="auto"/>
        <w:rPr>
          <w:rFonts w:ascii="Arial" w:eastAsia="Arial" w:hAnsi="Arial" w:cs="Arial"/>
          <w:color w:val="000000"/>
        </w:rPr>
      </w:pPr>
      <w:r>
        <w:rPr>
          <w:rFonts w:ascii="Arial" w:eastAsia="Arial" w:hAnsi="Arial" w:cs="Arial"/>
        </w:rPr>
        <w:t xml:space="preserve">Single IRB Exception Determinations: </w:t>
      </w:r>
      <w:hyperlink r:id="rId9">
        <w:r>
          <w:rPr>
            <w:color w:val="0000FF"/>
            <w:u w:val="single"/>
          </w:rPr>
          <w:t>https://www.hhs.gov/ohrp/regulations-and-policy/single-irb-exception-determinations/index.html</w:t>
        </w:r>
      </w:hyperlink>
      <w:r>
        <w:t xml:space="preserve"> </w:t>
      </w:r>
    </w:p>
    <w:p w14:paraId="6D2B296D" w14:textId="77777777" w:rsidR="00247526" w:rsidRDefault="00747776">
      <w:pPr>
        <w:numPr>
          <w:ilvl w:val="1"/>
          <w:numId w:val="1"/>
        </w:numPr>
        <w:pBdr>
          <w:top w:val="nil"/>
          <w:left w:val="nil"/>
          <w:bottom w:val="nil"/>
          <w:right w:val="nil"/>
          <w:between w:val="nil"/>
        </w:pBdr>
        <w:spacing w:before="20" w:after="20" w:line="276" w:lineRule="auto"/>
        <w:rPr>
          <w:rFonts w:ascii="Arial" w:eastAsia="Arial" w:hAnsi="Arial" w:cs="Arial"/>
          <w:color w:val="000000"/>
        </w:rPr>
      </w:pPr>
      <w:r>
        <w:rPr>
          <w:rFonts w:ascii="Arial" w:eastAsia="Arial" w:hAnsi="Arial" w:cs="Arial"/>
          <w:color w:val="000000"/>
        </w:rPr>
        <w:t xml:space="preserve">SMART IRB Agreement: </w:t>
      </w:r>
      <w:hyperlink r:id="rId10">
        <w:r>
          <w:rPr>
            <w:rFonts w:ascii="Arial" w:eastAsia="Arial" w:hAnsi="Arial" w:cs="Arial"/>
            <w:color w:val="0000FF"/>
            <w:u w:val="single"/>
          </w:rPr>
          <w:t>https://smartirb.org/agreement/</w:t>
        </w:r>
      </w:hyperlink>
      <w:r>
        <w:rPr>
          <w:rFonts w:ascii="Arial" w:eastAsia="Arial" w:hAnsi="Arial" w:cs="Arial"/>
          <w:color w:val="000000"/>
        </w:rPr>
        <w:t xml:space="preserve"> </w:t>
      </w:r>
    </w:p>
    <w:p w14:paraId="6D2B296E" w14:textId="77777777" w:rsidR="00247526" w:rsidRDefault="00747776">
      <w:pPr>
        <w:numPr>
          <w:ilvl w:val="1"/>
          <w:numId w:val="1"/>
        </w:numPr>
        <w:pBdr>
          <w:top w:val="nil"/>
          <w:left w:val="nil"/>
          <w:bottom w:val="nil"/>
          <w:right w:val="nil"/>
          <w:between w:val="nil"/>
        </w:pBdr>
        <w:spacing w:before="20" w:after="20" w:line="276" w:lineRule="auto"/>
        <w:rPr>
          <w:rFonts w:ascii="Arial" w:eastAsia="Arial" w:hAnsi="Arial" w:cs="Arial"/>
          <w:color w:val="0000FF"/>
          <w:u w:val="single"/>
        </w:rPr>
      </w:pPr>
      <w:bookmarkStart w:id="2" w:name="_heading=h.gjdgxs" w:colFirst="0" w:colLast="0"/>
      <w:bookmarkEnd w:id="2"/>
      <w:r>
        <w:rPr>
          <w:rFonts w:ascii="Arial" w:eastAsia="Arial" w:hAnsi="Arial" w:cs="Arial"/>
          <w:color w:val="000000"/>
        </w:rPr>
        <w:t xml:space="preserve">OHRP Authorization Agreement template: </w:t>
      </w:r>
      <w:hyperlink r:id="rId11">
        <w:r>
          <w:rPr>
            <w:rFonts w:ascii="Arial" w:eastAsia="Arial" w:hAnsi="Arial" w:cs="Arial"/>
            <w:color w:val="0000FF"/>
            <w:u w:val="single"/>
          </w:rPr>
          <w:t>https://www.hhs.gov/ohrp/register-irbs-and-obtain-fwas/forms/irb-authorization-agreement/index.html</w:t>
        </w:r>
      </w:hyperlink>
    </w:p>
    <w:p w14:paraId="6D2B296F" w14:textId="77777777" w:rsidR="00247526" w:rsidRDefault="00747776">
      <w:pPr>
        <w:numPr>
          <w:ilvl w:val="1"/>
          <w:numId w:val="1"/>
        </w:numPr>
        <w:pBdr>
          <w:top w:val="nil"/>
          <w:left w:val="nil"/>
          <w:bottom w:val="nil"/>
          <w:right w:val="nil"/>
          <w:between w:val="nil"/>
        </w:pBdr>
        <w:spacing w:before="20" w:after="20" w:line="276" w:lineRule="auto"/>
        <w:rPr>
          <w:rFonts w:ascii="Arial" w:eastAsia="Arial" w:hAnsi="Arial" w:cs="Arial"/>
          <w:color w:val="000000"/>
        </w:rPr>
      </w:pPr>
      <w:r>
        <w:rPr>
          <w:rFonts w:ascii="Arial" w:eastAsia="Arial" w:hAnsi="Arial" w:cs="Arial"/>
        </w:rPr>
        <w:t xml:space="preserve">Extending an FWA to Cover Collaborating Investigators (2005): </w:t>
      </w:r>
      <w:hyperlink r:id="rId12">
        <w:r>
          <w:rPr>
            <w:rFonts w:ascii="Arial" w:eastAsia="Arial" w:hAnsi="Arial" w:cs="Arial"/>
            <w:color w:val="0000FF"/>
            <w:u w:val="single"/>
          </w:rPr>
          <w:t>https://www.hhs.gov/ohrp/regulations-and-policy/guidance/extension-of-institutional-fwa-via-individual-investigator-agreement/index.html</w:t>
        </w:r>
      </w:hyperlink>
    </w:p>
    <w:sectPr w:rsidR="00247526">
      <w:headerReference w:type="default" r:id="rId13"/>
      <w:footerReference w:type="default" r:id="rId14"/>
      <w:headerReference w:type="first" r:id="rId15"/>
      <w:footerReference w:type="first" r:id="rId16"/>
      <w:pgSz w:w="12240" w:h="15840"/>
      <w:pgMar w:top="720" w:right="720" w:bottom="720"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9758FE" w14:textId="77777777" w:rsidR="005731D4" w:rsidRDefault="005731D4">
      <w:pPr>
        <w:spacing w:after="0" w:line="240" w:lineRule="auto"/>
      </w:pPr>
      <w:r>
        <w:separator/>
      </w:r>
    </w:p>
  </w:endnote>
  <w:endnote w:type="continuationSeparator" w:id="0">
    <w:p w14:paraId="61668EC1" w14:textId="77777777" w:rsidR="005731D4" w:rsidRDefault="005731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B2972" w14:textId="21A8BFCC" w:rsidR="00247526" w:rsidRDefault="00747776">
    <w:pPr>
      <w:pBdr>
        <w:top w:val="nil"/>
        <w:left w:val="nil"/>
        <w:bottom w:val="nil"/>
        <w:right w:val="nil"/>
        <w:between w:val="nil"/>
      </w:pBdr>
      <w:tabs>
        <w:tab w:val="center" w:pos="4680"/>
        <w:tab w:val="right" w:pos="9360"/>
      </w:tabs>
      <w:spacing w:after="0" w:line="240" w:lineRule="auto"/>
      <w:jc w:val="center"/>
      <w:rPr>
        <w:color w:val="000000"/>
      </w:rPr>
    </w:pPr>
    <w:r>
      <w:rPr>
        <w:color w:val="000000"/>
      </w:rPr>
      <w:t xml:space="preserve">Page </w:t>
    </w:r>
    <w:r>
      <w:rPr>
        <w:b/>
        <w:color w:val="000000"/>
      </w:rPr>
      <w:fldChar w:fldCharType="begin"/>
    </w:r>
    <w:r>
      <w:rPr>
        <w:b/>
        <w:color w:val="000000"/>
      </w:rPr>
      <w:instrText>PAGE</w:instrText>
    </w:r>
    <w:r>
      <w:rPr>
        <w:b/>
        <w:color w:val="000000"/>
      </w:rPr>
      <w:fldChar w:fldCharType="separate"/>
    </w:r>
    <w:r w:rsidR="00EB56CA">
      <w:rPr>
        <w:b/>
        <w:noProof/>
        <w:color w:val="000000"/>
      </w:rPr>
      <w:t>2</w:t>
    </w:r>
    <w:r>
      <w:rPr>
        <w:b/>
        <w:color w:val="000000"/>
      </w:rPr>
      <w:fldChar w:fldCharType="end"/>
    </w:r>
    <w:r>
      <w:rPr>
        <w:color w:val="000000"/>
      </w:rPr>
      <w:t xml:space="preserve"> of </w:t>
    </w:r>
    <w:r>
      <w:rPr>
        <w:b/>
        <w:color w:val="000000"/>
      </w:rPr>
      <w:fldChar w:fldCharType="begin"/>
    </w:r>
    <w:r>
      <w:rPr>
        <w:b/>
        <w:color w:val="000000"/>
      </w:rPr>
      <w:instrText>NUMPAGES</w:instrText>
    </w:r>
    <w:r>
      <w:rPr>
        <w:b/>
        <w:color w:val="000000"/>
      </w:rPr>
      <w:fldChar w:fldCharType="separate"/>
    </w:r>
    <w:r w:rsidR="00EB56CA">
      <w:rPr>
        <w:b/>
        <w:noProof/>
        <w:color w:val="000000"/>
      </w:rPr>
      <w:t>3</w:t>
    </w:r>
    <w:r>
      <w:rPr>
        <w:b/>
        <w:color w:val="000000"/>
      </w:rPr>
      <w:fldChar w:fldCharType="end"/>
    </w:r>
  </w:p>
  <w:p w14:paraId="6D2B2973" w14:textId="77777777" w:rsidR="00247526" w:rsidRDefault="00247526">
    <w:pPr>
      <w:pBdr>
        <w:top w:val="nil"/>
        <w:left w:val="nil"/>
        <w:bottom w:val="nil"/>
        <w:right w:val="nil"/>
        <w:between w:val="nil"/>
      </w:pBdr>
      <w:tabs>
        <w:tab w:val="center" w:pos="4680"/>
        <w:tab w:val="right" w:pos="9360"/>
      </w:tabs>
      <w:spacing w:after="0" w:line="240" w:lineRule="auto"/>
      <w:jc w:val="cente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B2976" w14:textId="4D0AF929" w:rsidR="00247526" w:rsidRDefault="00747776">
    <w:pPr>
      <w:pBdr>
        <w:top w:val="nil"/>
        <w:left w:val="nil"/>
        <w:bottom w:val="nil"/>
        <w:right w:val="nil"/>
        <w:between w:val="nil"/>
      </w:pBdr>
      <w:tabs>
        <w:tab w:val="center" w:pos="4680"/>
        <w:tab w:val="right" w:pos="9360"/>
      </w:tabs>
      <w:spacing w:after="0" w:line="240" w:lineRule="auto"/>
      <w:jc w:val="center"/>
      <w:rPr>
        <w:color w:val="000000"/>
      </w:rPr>
    </w:pPr>
    <w:r>
      <w:rPr>
        <w:color w:val="000000"/>
      </w:rPr>
      <w:t xml:space="preserve">Page </w:t>
    </w:r>
    <w:r>
      <w:rPr>
        <w:b/>
        <w:color w:val="000000"/>
      </w:rPr>
      <w:fldChar w:fldCharType="begin"/>
    </w:r>
    <w:r>
      <w:rPr>
        <w:b/>
        <w:color w:val="000000"/>
      </w:rPr>
      <w:instrText>PAGE</w:instrText>
    </w:r>
    <w:r>
      <w:rPr>
        <w:b/>
        <w:color w:val="000000"/>
      </w:rPr>
      <w:fldChar w:fldCharType="separate"/>
    </w:r>
    <w:r w:rsidR="00EB56CA">
      <w:rPr>
        <w:b/>
        <w:noProof/>
        <w:color w:val="000000"/>
      </w:rPr>
      <w:t>1</w:t>
    </w:r>
    <w:r>
      <w:rPr>
        <w:b/>
        <w:color w:val="000000"/>
      </w:rPr>
      <w:fldChar w:fldCharType="end"/>
    </w:r>
    <w:r>
      <w:rPr>
        <w:color w:val="000000"/>
      </w:rPr>
      <w:t xml:space="preserve"> of </w:t>
    </w:r>
    <w:r>
      <w:rPr>
        <w:b/>
        <w:color w:val="000000"/>
      </w:rPr>
      <w:fldChar w:fldCharType="begin"/>
    </w:r>
    <w:r>
      <w:rPr>
        <w:b/>
        <w:color w:val="000000"/>
      </w:rPr>
      <w:instrText>NUMPAGES</w:instrText>
    </w:r>
    <w:r>
      <w:rPr>
        <w:b/>
        <w:color w:val="000000"/>
      </w:rPr>
      <w:fldChar w:fldCharType="separate"/>
    </w:r>
    <w:r w:rsidR="00EB56CA">
      <w:rPr>
        <w:b/>
        <w:noProof/>
        <w:color w:val="000000"/>
      </w:rPr>
      <w:t>2</w:t>
    </w:r>
    <w:r>
      <w:rPr>
        <w:b/>
        <w:color w:val="000000"/>
      </w:rPr>
      <w:fldChar w:fldCharType="end"/>
    </w:r>
  </w:p>
  <w:p w14:paraId="6D2B2977" w14:textId="77777777" w:rsidR="00247526" w:rsidRDefault="00247526">
    <w:pPr>
      <w:pBdr>
        <w:top w:val="nil"/>
        <w:left w:val="nil"/>
        <w:bottom w:val="nil"/>
        <w:right w:val="nil"/>
        <w:between w:val="nil"/>
      </w:pBdr>
      <w:tabs>
        <w:tab w:val="center" w:pos="4680"/>
        <w:tab w:val="right" w:pos="9360"/>
      </w:tabs>
      <w:spacing w:after="0" w:line="240" w:lineRule="auto"/>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AEC485" w14:textId="77777777" w:rsidR="005731D4" w:rsidRDefault="005731D4">
      <w:pPr>
        <w:spacing w:after="0" w:line="240" w:lineRule="auto"/>
      </w:pPr>
      <w:r>
        <w:separator/>
      </w:r>
    </w:p>
  </w:footnote>
  <w:footnote w:type="continuationSeparator" w:id="0">
    <w:p w14:paraId="129FFBD1" w14:textId="77777777" w:rsidR="005731D4" w:rsidRDefault="005731D4">
      <w:pPr>
        <w:spacing w:after="0" w:line="240" w:lineRule="auto"/>
      </w:pPr>
      <w:r>
        <w:continuationSeparator/>
      </w:r>
    </w:p>
  </w:footnote>
  <w:footnote w:id="1">
    <w:p w14:paraId="6D2B297A" w14:textId="77777777" w:rsidR="00247526" w:rsidRDefault="00747776">
      <w:pPr>
        <w:pBdr>
          <w:top w:val="nil"/>
          <w:left w:val="nil"/>
          <w:bottom w:val="nil"/>
          <w:right w:val="nil"/>
          <w:between w:val="nil"/>
        </w:pBdr>
        <w:spacing w:after="0" w:line="240" w:lineRule="auto"/>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If your institution participates in the NCATS SMART IRB program, then you may choose to supplement this SOP with SMART IRB documentation.</w:t>
      </w:r>
    </w:p>
  </w:footnote>
  <w:footnote w:id="2">
    <w:p w14:paraId="47C04D07" w14:textId="5C9DA961" w:rsidR="003638D4" w:rsidRPr="00A03373" w:rsidRDefault="003638D4">
      <w:pPr>
        <w:pStyle w:val="FootnoteText"/>
        <w:rPr>
          <w:rFonts w:ascii="Arial" w:hAnsi="Arial" w:cs="Arial"/>
          <w:sz w:val="18"/>
          <w:szCs w:val="18"/>
        </w:rPr>
      </w:pPr>
      <w:r w:rsidRPr="00A03373">
        <w:rPr>
          <w:rStyle w:val="FootnoteReference"/>
          <w:rFonts w:ascii="Arial" w:hAnsi="Arial" w:cs="Arial"/>
          <w:sz w:val="18"/>
          <w:szCs w:val="18"/>
        </w:rPr>
        <w:footnoteRef/>
      </w:r>
      <w:r w:rsidRPr="00A03373">
        <w:rPr>
          <w:rFonts w:ascii="Arial" w:hAnsi="Arial" w:cs="Arial"/>
          <w:sz w:val="18"/>
          <w:szCs w:val="18"/>
        </w:rPr>
        <w:t xml:space="preserve"> </w:t>
      </w:r>
      <w:r w:rsidRPr="00A03373">
        <w:rPr>
          <w:rFonts w:ascii="Arial" w:hAnsi="Arial" w:cs="Arial"/>
          <w:sz w:val="18"/>
          <w:szCs w:val="18"/>
          <w:u w:val="single"/>
        </w:rPr>
        <w:t>Authorization Agreements</w:t>
      </w:r>
      <w:r w:rsidRPr="00A03373">
        <w:rPr>
          <w:rFonts w:ascii="Arial" w:hAnsi="Arial" w:cs="Arial"/>
          <w:sz w:val="18"/>
          <w:szCs w:val="18"/>
        </w:rPr>
        <w:t xml:space="preserve"> may include multiple studies, one study, </w:t>
      </w:r>
      <w:r w:rsidR="00AC0B02" w:rsidRPr="00A03373">
        <w:rPr>
          <w:rFonts w:ascii="Arial" w:hAnsi="Arial" w:cs="Arial"/>
          <w:sz w:val="18"/>
          <w:szCs w:val="18"/>
        </w:rPr>
        <w:t xml:space="preserve">and/or </w:t>
      </w:r>
      <w:r w:rsidR="00C44130" w:rsidRPr="00A03373">
        <w:rPr>
          <w:rFonts w:ascii="Arial" w:hAnsi="Arial" w:cs="Arial"/>
          <w:sz w:val="18"/>
          <w:szCs w:val="18"/>
        </w:rPr>
        <w:t>all studies (or all studies of a described type) over an identified period of time</w:t>
      </w:r>
      <w:r w:rsidR="00AC0B02" w:rsidRPr="00A03373">
        <w:rPr>
          <w:rFonts w:ascii="Arial" w:hAnsi="Arial" w:cs="Arial"/>
          <w:sz w:val="18"/>
          <w:szCs w:val="18"/>
        </w:rPr>
        <w:t>.</w:t>
      </w:r>
    </w:p>
  </w:footnote>
  <w:footnote w:id="3">
    <w:p w14:paraId="6D2B297B" w14:textId="77777777" w:rsidR="00247526" w:rsidRDefault="00747776">
      <w:pPr>
        <w:pBdr>
          <w:top w:val="nil"/>
          <w:left w:val="nil"/>
          <w:bottom w:val="nil"/>
          <w:right w:val="nil"/>
          <w:between w:val="nil"/>
        </w:pBdr>
        <w:spacing w:after="0" w:line="240" w:lineRule="auto"/>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w:t>
      </w:r>
      <w:hyperlink r:id="rId1">
        <w:r>
          <w:rPr>
            <w:rFonts w:ascii="Arial" w:eastAsia="Arial" w:hAnsi="Arial" w:cs="Arial"/>
            <w:color w:val="0000FF"/>
            <w:sz w:val="18"/>
            <w:szCs w:val="18"/>
            <w:u w:val="single"/>
          </w:rPr>
          <w:t>Extending an FWA to Cover Collaborating Investigators (2005) | HHS.gov</w:t>
        </w:r>
      </w:hyperlink>
      <w:r>
        <w:rPr>
          <w:rFonts w:ascii="Arial" w:eastAsia="Arial" w:hAnsi="Arial" w:cs="Arial"/>
          <w:color w:val="000000"/>
          <w:sz w:val="18"/>
          <w:szCs w:val="18"/>
        </w:rPr>
        <w:t xml:space="preserve">: https://www.hhs.gov/ohrp/regulations-and-policy/guidance/extension-of-institutional-fwa-via-individual-investigator-agreement/index.html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B2970" w14:textId="77777777" w:rsidR="00247526" w:rsidRDefault="00247526">
    <w:pPr>
      <w:pBdr>
        <w:top w:val="nil"/>
        <w:left w:val="nil"/>
        <w:bottom w:val="nil"/>
        <w:right w:val="nil"/>
        <w:between w:val="nil"/>
      </w:pBdr>
      <w:tabs>
        <w:tab w:val="center" w:pos="4680"/>
        <w:tab w:val="right" w:pos="9360"/>
      </w:tabs>
      <w:spacing w:after="0" w:line="240" w:lineRule="auto"/>
      <w:jc w:val="center"/>
      <w:rPr>
        <w:color w:val="000000"/>
      </w:rPr>
    </w:pPr>
  </w:p>
  <w:p w14:paraId="6D2B2971" w14:textId="77777777" w:rsidR="00247526" w:rsidRDefault="00247526">
    <w:pPr>
      <w:pBdr>
        <w:top w:val="nil"/>
        <w:left w:val="nil"/>
        <w:bottom w:val="nil"/>
        <w:right w:val="nil"/>
        <w:between w:val="nil"/>
      </w:pBdr>
      <w:tabs>
        <w:tab w:val="center" w:pos="4680"/>
        <w:tab w:val="right" w:pos="9360"/>
      </w:tabs>
      <w:spacing w:after="0" w:line="240" w:lineRule="auto"/>
      <w:jc w:val="cente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B2974" w14:textId="77777777" w:rsidR="00247526" w:rsidRDefault="00747776">
    <w:pPr>
      <w:tabs>
        <w:tab w:val="center" w:pos="4680"/>
        <w:tab w:val="right" w:pos="9360"/>
      </w:tabs>
      <w:spacing w:after="0" w:line="240" w:lineRule="auto"/>
      <w:jc w:val="center"/>
      <w:rPr>
        <w:color w:val="000000"/>
      </w:rPr>
    </w:pPr>
    <w:r>
      <w:rPr>
        <w:noProof/>
      </w:rPr>
      <w:drawing>
        <wp:inline distT="0" distB="0" distL="0" distR="0" wp14:anchorId="6D2B2978" wp14:editId="5A9572A3">
          <wp:extent cx="1367185" cy="402263"/>
          <wp:effectExtent l="0" t="0" r="4445" b="0"/>
          <wp:docPr id="10" name="image1.png" descr="A yellow VCU on a black background&#10;"/>
          <wp:cNvGraphicFramePr/>
          <a:graphic xmlns:a="http://schemas.openxmlformats.org/drawingml/2006/main">
            <a:graphicData uri="http://schemas.openxmlformats.org/drawingml/2006/picture">
              <pic:pic xmlns:pic="http://schemas.openxmlformats.org/drawingml/2006/picture">
                <pic:nvPicPr>
                  <pic:cNvPr id="10" name="image1.png" descr="A yellow VCU on a black background&#10;"/>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1367185" cy="402263"/>
                  </a:xfrm>
                  <a:prstGeom prst="rect">
                    <a:avLst/>
                  </a:prstGeom>
                  <a:ln/>
                </pic:spPr>
              </pic:pic>
            </a:graphicData>
          </a:graphic>
        </wp:inline>
      </w:drawing>
    </w:r>
  </w:p>
  <w:p w14:paraId="6D2B2975" w14:textId="77777777" w:rsidR="00247526" w:rsidRDefault="00247526">
    <w:pPr>
      <w:pBdr>
        <w:top w:val="nil"/>
        <w:left w:val="nil"/>
        <w:bottom w:val="nil"/>
        <w:right w:val="nil"/>
        <w:between w:val="nil"/>
      </w:pBdr>
      <w:tabs>
        <w:tab w:val="center" w:pos="4680"/>
        <w:tab w:val="right" w:pos="9360"/>
      </w:tabs>
      <w:spacing w:after="0" w:line="240" w:lineRule="auto"/>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D67716"/>
    <w:multiLevelType w:val="multilevel"/>
    <w:tmpl w:val="844A7710"/>
    <w:lvl w:ilvl="0">
      <w:start w:val="1"/>
      <w:numFmt w:val="decimal"/>
      <w:lvlText w:val="%1"/>
      <w:lvlJc w:val="left"/>
      <w:pPr>
        <w:ind w:left="360" w:hanging="360"/>
      </w:pPr>
    </w:lvl>
    <w:lvl w:ilvl="1">
      <w:start w:val="1"/>
      <w:numFmt w:val="decimal"/>
      <w:lvlText w:val="%1.%2"/>
      <w:lvlJc w:val="left"/>
      <w:pPr>
        <w:ind w:left="576" w:hanging="216"/>
      </w:pPr>
      <w:rPr>
        <w:rFonts w:ascii="Arial" w:hAnsi="Arial" w:cs="Arial" w:hint="default"/>
        <w:b w:val="0"/>
        <w:i w:val="0"/>
        <w:color w:val="000000"/>
        <w:sz w:val="22"/>
        <w:szCs w:val="22"/>
      </w:rPr>
    </w:lvl>
    <w:lvl w:ilvl="2">
      <w:start w:val="1"/>
      <w:numFmt w:val="decimal"/>
      <w:lvlText w:val="%1.%2.%3"/>
      <w:lvlJc w:val="left"/>
      <w:pPr>
        <w:ind w:left="1206" w:firstLine="144"/>
      </w:pPr>
      <w:rPr>
        <w:rFonts w:ascii="Arial" w:hAnsi="Arial" w:cs="Arial" w:hint="default"/>
        <w:b w:val="0"/>
        <w:i w:val="0"/>
        <w:sz w:val="22"/>
        <w:szCs w:val="22"/>
      </w:rPr>
    </w:lvl>
    <w:lvl w:ilvl="3">
      <w:start w:val="1"/>
      <w:numFmt w:val="decimal"/>
      <w:lvlText w:val="%1.%2.%3.%4"/>
      <w:lvlJc w:val="left"/>
      <w:pPr>
        <w:ind w:left="1008" w:firstLine="720"/>
      </w:pPr>
      <w:rPr>
        <w:rFonts w:ascii="Arial" w:hAnsi="Arial" w:cs="Arial" w:hint="default"/>
        <w:b w:val="0"/>
        <w:i w:val="0"/>
        <w:strike w:val="0"/>
        <w:sz w:val="22"/>
        <w:szCs w:val="22"/>
        <w:vertAlign w:val="baseline"/>
      </w:rPr>
    </w:lvl>
    <w:lvl w:ilvl="4">
      <w:start w:val="1"/>
      <w:numFmt w:val="decimal"/>
      <w:lvlText w:val="%1.%2.%3.%4.%5"/>
      <w:lvlJc w:val="left"/>
      <w:pPr>
        <w:ind w:left="1224" w:firstLine="1512"/>
      </w:pPr>
      <w:rPr>
        <w:rFonts w:ascii="Arial" w:eastAsia="Arial" w:hAnsi="Arial" w:cs="Arial"/>
      </w:rPr>
    </w:lvl>
    <w:lvl w:ilvl="5">
      <w:start w:val="1"/>
      <w:numFmt w:val="decimal"/>
      <w:lvlText w:val="%1.%2.%3.%4.%5.%6"/>
      <w:lvlJc w:val="left"/>
      <w:pPr>
        <w:ind w:left="1440" w:firstLine="2520"/>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547A0126"/>
    <w:multiLevelType w:val="multilevel"/>
    <w:tmpl w:val="6A1E6826"/>
    <w:lvl w:ilvl="0">
      <w:start w:val="1"/>
      <w:numFmt w:val="decimal"/>
      <w:pStyle w:val="SOPLevel1"/>
      <w:lvlText w:val="%1."/>
      <w:lvlJc w:val="left"/>
      <w:pPr>
        <w:tabs>
          <w:tab w:val="num" w:pos="720"/>
        </w:tabs>
        <w:ind w:left="720" w:hanging="720"/>
      </w:pPr>
    </w:lvl>
    <w:lvl w:ilvl="1">
      <w:start w:val="1"/>
      <w:numFmt w:val="decimal"/>
      <w:pStyle w:val="SOPLevel2"/>
      <w:lvlText w:val="%2."/>
      <w:lvlJc w:val="left"/>
      <w:pPr>
        <w:tabs>
          <w:tab w:val="num" w:pos="1440"/>
        </w:tabs>
        <w:ind w:left="1440" w:hanging="720"/>
      </w:pPr>
    </w:lvl>
    <w:lvl w:ilvl="2">
      <w:start w:val="1"/>
      <w:numFmt w:val="decimal"/>
      <w:pStyle w:val="SOPLevel3"/>
      <w:lvlText w:val="%3."/>
      <w:lvlJc w:val="left"/>
      <w:pPr>
        <w:tabs>
          <w:tab w:val="num" w:pos="2160"/>
        </w:tabs>
        <w:ind w:left="2160" w:hanging="720"/>
      </w:pPr>
    </w:lvl>
    <w:lvl w:ilvl="3">
      <w:start w:val="1"/>
      <w:numFmt w:val="decimal"/>
      <w:pStyle w:val="SOPLevel4"/>
      <w:lvlText w:val="%4."/>
      <w:lvlJc w:val="left"/>
      <w:pPr>
        <w:tabs>
          <w:tab w:val="num" w:pos="2880"/>
        </w:tabs>
        <w:ind w:left="2880" w:hanging="720"/>
      </w:pPr>
    </w:lvl>
    <w:lvl w:ilvl="4">
      <w:start w:val="1"/>
      <w:numFmt w:val="decimal"/>
      <w:pStyle w:val="SOPLevel5"/>
      <w:lvlText w:val="%5."/>
      <w:lvlJc w:val="left"/>
      <w:pPr>
        <w:tabs>
          <w:tab w:val="num" w:pos="3600"/>
        </w:tabs>
        <w:ind w:left="3600" w:hanging="720"/>
      </w:pPr>
    </w:lvl>
    <w:lvl w:ilvl="5">
      <w:start w:val="1"/>
      <w:numFmt w:val="decimal"/>
      <w:pStyle w:val="SOPLevel6"/>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526"/>
    <w:rsid w:val="000B06D7"/>
    <w:rsid w:val="000F29C0"/>
    <w:rsid w:val="00101126"/>
    <w:rsid w:val="00133BB3"/>
    <w:rsid w:val="00142959"/>
    <w:rsid w:val="00162E88"/>
    <w:rsid w:val="001642EA"/>
    <w:rsid w:val="00172F69"/>
    <w:rsid w:val="001F7507"/>
    <w:rsid w:val="00247526"/>
    <w:rsid w:val="00265617"/>
    <w:rsid w:val="00276008"/>
    <w:rsid w:val="00277DB3"/>
    <w:rsid w:val="002F201B"/>
    <w:rsid w:val="00331C48"/>
    <w:rsid w:val="003638D4"/>
    <w:rsid w:val="003A4445"/>
    <w:rsid w:val="003B2C59"/>
    <w:rsid w:val="003B3E88"/>
    <w:rsid w:val="003B3EDA"/>
    <w:rsid w:val="00400A81"/>
    <w:rsid w:val="004663DA"/>
    <w:rsid w:val="004A78F5"/>
    <w:rsid w:val="004F7CA1"/>
    <w:rsid w:val="00517F0A"/>
    <w:rsid w:val="005215A8"/>
    <w:rsid w:val="00521D95"/>
    <w:rsid w:val="00531718"/>
    <w:rsid w:val="00533E9E"/>
    <w:rsid w:val="00550B4C"/>
    <w:rsid w:val="005731D4"/>
    <w:rsid w:val="00582947"/>
    <w:rsid w:val="005A6031"/>
    <w:rsid w:val="00607EE3"/>
    <w:rsid w:val="006167D5"/>
    <w:rsid w:val="006579D6"/>
    <w:rsid w:val="00684066"/>
    <w:rsid w:val="00694F56"/>
    <w:rsid w:val="006B5C48"/>
    <w:rsid w:val="006D4D07"/>
    <w:rsid w:val="00747776"/>
    <w:rsid w:val="007813B4"/>
    <w:rsid w:val="007B3F18"/>
    <w:rsid w:val="007D1A01"/>
    <w:rsid w:val="007F5ED9"/>
    <w:rsid w:val="00800543"/>
    <w:rsid w:val="00887826"/>
    <w:rsid w:val="008C1F9B"/>
    <w:rsid w:val="00915264"/>
    <w:rsid w:val="00923A98"/>
    <w:rsid w:val="009647FE"/>
    <w:rsid w:val="00965BC7"/>
    <w:rsid w:val="009721A1"/>
    <w:rsid w:val="00976A1D"/>
    <w:rsid w:val="00977B21"/>
    <w:rsid w:val="00990D31"/>
    <w:rsid w:val="0099772D"/>
    <w:rsid w:val="009E1C2A"/>
    <w:rsid w:val="00A028C3"/>
    <w:rsid w:val="00A03373"/>
    <w:rsid w:val="00A6073E"/>
    <w:rsid w:val="00A66EE5"/>
    <w:rsid w:val="00A80525"/>
    <w:rsid w:val="00A9643E"/>
    <w:rsid w:val="00AA73E2"/>
    <w:rsid w:val="00AB7081"/>
    <w:rsid w:val="00AC0B02"/>
    <w:rsid w:val="00AF2A6D"/>
    <w:rsid w:val="00B01CD1"/>
    <w:rsid w:val="00B20ECA"/>
    <w:rsid w:val="00B34C76"/>
    <w:rsid w:val="00BD3E5D"/>
    <w:rsid w:val="00C238D7"/>
    <w:rsid w:val="00C33D79"/>
    <w:rsid w:val="00C44130"/>
    <w:rsid w:val="00C45DE3"/>
    <w:rsid w:val="00C83FD9"/>
    <w:rsid w:val="00CB0DAA"/>
    <w:rsid w:val="00CB10C5"/>
    <w:rsid w:val="00CF7E4C"/>
    <w:rsid w:val="00D00503"/>
    <w:rsid w:val="00D16B41"/>
    <w:rsid w:val="00D660F3"/>
    <w:rsid w:val="00D7114A"/>
    <w:rsid w:val="00DB0B4C"/>
    <w:rsid w:val="00E332CB"/>
    <w:rsid w:val="00E74ABE"/>
    <w:rsid w:val="00EB56CA"/>
    <w:rsid w:val="00EC5010"/>
    <w:rsid w:val="00EC601C"/>
    <w:rsid w:val="00ED044D"/>
    <w:rsid w:val="00F27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B292A"/>
  <w15:docId w15:val="{A0C17A0C-40D5-4BCB-8D53-222DF38DE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20C0"/>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pPr>
      <w:ind w:left="720"/>
      <w:contextualSpacing/>
    </w:pPr>
  </w:style>
  <w:style w:type="character" w:styleId="SubtleEmphasis">
    <w:name w:val="Subtle Emphasis"/>
    <w:basedOn w:val="DefaultParagraphFont"/>
    <w:uiPriority w:val="19"/>
    <w:rPr>
      <w:i/>
      <w:iCs/>
      <w:color w:val="404040" w:themeColor="text1" w:themeTint="BF"/>
    </w:rPr>
  </w:style>
  <w:style w:type="character" w:styleId="Emphasis">
    <w:name w:val="Emphasis"/>
    <w:basedOn w:val="DefaultParagraphFont"/>
    <w:uiPriority w:val="20"/>
    <w:rPr>
      <w:i/>
      <w:iCs/>
    </w:rPr>
  </w:style>
  <w:style w:type="character" w:styleId="IntenseEmphasis">
    <w:name w:val="Intense Emphasis"/>
    <w:basedOn w:val="DefaultParagraphFont"/>
    <w:uiPriority w:val="21"/>
    <w:rPr>
      <w:i/>
      <w:iCs/>
      <w:color w:val="4472C4" w:themeColor="accent1"/>
    </w:rPr>
  </w:style>
  <w:style w:type="paragraph" w:customStyle="1" w:styleId="DocumentTitle-HCG">
    <w:name w:val="Document Title - HCG"/>
    <w:basedOn w:val="Normal"/>
    <w:link w:val="DocumentTitle-HCGChar"/>
    <w:qFormat/>
    <w:pPr>
      <w:spacing w:line="240" w:lineRule="auto"/>
      <w:jc w:val="center"/>
    </w:pPr>
    <w:rPr>
      <w:rFonts w:ascii="Arial" w:hAnsi="Arial" w:cs="Arial"/>
      <w:b/>
      <w:sz w:val="32"/>
      <w:szCs w:val="36"/>
    </w:rPr>
  </w:style>
  <w:style w:type="paragraph" w:customStyle="1" w:styleId="SectionHeading-HCG">
    <w:name w:val="Section Heading - HCG"/>
    <w:basedOn w:val="DocumentTitle-HCG"/>
    <w:link w:val="SectionHeading-HCGChar"/>
    <w:qFormat/>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Pr>
      <w:rFonts w:ascii="Arial" w:hAnsi="Arial" w:cs="Arial"/>
      <w:b/>
      <w:sz w:val="32"/>
      <w:szCs w:val="36"/>
    </w:rPr>
  </w:style>
  <w:style w:type="character" w:styleId="SubtleReference">
    <w:name w:val="Subtle Reference"/>
    <w:basedOn w:val="DefaultParagraphFont"/>
    <w:uiPriority w:val="31"/>
    <w:rPr>
      <w:smallCaps/>
      <w:color w:val="5A5A5A" w:themeColor="text1" w:themeTint="A5"/>
    </w:rPr>
  </w:style>
  <w:style w:type="character" w:customStyle="1" w:styleId="SectionHeading-HCGChar">
    <w:name w:val="Section Heading - HCG Char"/>
    <w:basedOn w:val="DocumentTitle-HCGChar"/>
    <w:link w:val="SectionHeading-HCG"/>
    <w:rPr>
      <w:rFonts w:ascii="Arial" w:hAnsi="Arial" w:cs="Arial"/>
      <w:b/>
      <w:bCs/>
      <w:sz w:val="24"/>
      <w:szCs w:val="24"/>
      <w:shd w:val="pct12" w:color="auto" w:fill="auto"/>
    </w:rPr>
  </w:style>
  <w:style w:type="paragraph" w:customStyle="1" w:styleId="PrimarySectionText-HCG">
    <w:name w:val="Primary Section Text - HCG"/>
    <w:basedOn w:val="Normal"/>
    <w:link w:val="PrimarySectionText-HCGChar"/>
    <w:qFormat/>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Pr>
      <w:rFonts w:ascii="Arial" w:hAnsi="Arial"/>
    </w:rPr>
  </w:style>
  <w:style w:type="character" w:customStyle="1" w:styleId="SecondarySub-SectionText-HCGChar">
    <w:name w:val="Secondary Sub-Section Text - HCG Char"/>
    <w:basedOn w:val="DefaultParagraphFont"/>
    <w:link w:val="SecondarySub-SectionText-HCG"/>
    <w:rPr>
      <w:rFonts w:ascii="Arial" w:hAnsi="Arial"/>
    </w:rPr>
  </w:style>
  <w:style w:type="paragraph" w:customStyle="1" w:styleId="SOPLevel1">
    <w:name w:val="SOP Level 1"/>
    <w:basedOn w:val="Normal"/>
    <w:pPr>
      <w:numPr>
        <w:numId w:val="2"/>
      </w:numPr>
      <w:spacing w:before="40" w:after="40" w:line="240" w:lineRule="auto"/>
    </w:pPr>
    <w:rPr>
      <w:rFonts w:ascii="Arial" w:eastAsia="Times New Roman" w:hAnsi="Arial" w:cs="Tahoma"/>
      <w:b/>
      <w:sz w:val="20"/>
      <w:szCs w:val="24"/>
    </w:rPr>
  </w:style>
  <w:style w:type="paragraph" w:customStyle="1" w:styleId="SOPLevel2">
    <w:name w:val="SOP Level 2"/>
    <w:basedOn w:val="SOPLevel1"/>
    <w:pPr>
      <w:numPr>
        <w:ilvl w:val="1"/>
      </w:numPr>
      <w:spacing w:before="20" w:after="20"/>
      <w:ind w:left="936" w:hanging="576"/>
    </w:pPr>
    <w:rPr>
      <w:b w:val="0"/>
    </w:rPr>
  </w:style>
  <w:style w:type="paragraph" w:customStyle="1" w:styleId="SOPLevel3">
    <w:name w:val="SOP Level 3"/>
    <w:basedOn w:val="SOPLevel2"/>
    <w:pPr>
      <w:numPr>
        <w:ilvl w:val="2"/>
      </w:numPr>
      <w:tabs>
        <w:tab w:val="clear" w:pos="2160"/>
        <w:tab w:val="num" w:pos="1728"/>
      </w:tabs>
      <w:ind w:left="1728" w:hanging="792"/>
    </w:pPr>
  </w:style>
  <w:style w:type="paragraph" w:customStyle="1" w:styleId="SOPLevel4">
    <w:name w:val="SOP Level 4"/>
    <w:basedOn w:val="SOPLevel3"/>
    <w:pPr>
      <w:numPr>
        <w:ilvl w:val="3"/>
      </w:numPr>
      <w:ind w:left="2736" w:hanging="1008"/>
    </w:pPr>
  </w:style>
  <w:style w:type="paragraph" w:customStyle="1" w:styleId="SOPLevel5">
    <w:name w:val="SOP Level 5"/>
    <w:basedOn w:val="SOPLevel4"/>
    <w:pPr>
      <w:numPr>
        <w:ilvl w:val="4"/>
      </w:numPr>
      <w:ind w:left="3960" w:hanging="1224"/>
    </w:pPr>
  </w:style>
  <w:style w:type="paragraph" w:customStyle="1" w:styleId="SOPLevel6">
    <w:name w:val="SOP Level 6"/>
    <w:basedOn w:val="SOPLevel5"/>
    <w:pPr>
      <w:numPr>
        <w:ilvl w:val="5"/>
      </w:numPr>
      <w:ind w:left="5400" w:hanging="1440"/>
    </w:pPr>
  </w:style>
  <w:style w:type="character" w:styleId="PlaceholderText">
    <w:name w:val="Placeholder Text"/>
    <w:basedOn w:val="DefaultParagraphFont"/>
    <w:uiPriority w:val="99"/>
    <w:semiHidden/>
    <w:rPr>
      <w:color w:val="808080"/>
    </w:rPr>
  </w:style>
  <w:style w:type="character" w:styleId="Mention">
    <w:name w:val="Mention"/>
    <w:basedOn w:val="DefaultParagraphFont"/>
    <w:uiPriority w:val="99"/>
    <w:unhideWhenUsed/>
    <w:rPr>
      <w:color w:val="2B579A"/>
      <w:shd w:val="clear" w:color="auto" w:fill="E1DFDD"/>
    </w:rPr>
  </w:style>
  <w:style w:type="paragraph" w:customStyle="1" w:styleId="PrimarySectionTextNohangingindent-HCG">
    <w:name w:val="Primary Section Text (No hanging indent) - HCG"/>
    <w:basedOn w:val="PrimarySectionText-HCG"/>
    <w:link w:val="PrimarySectionTextNohangingindent-HCGChar"/>
    <w:qFormat/>
    <w:pPr>
      <w:spacing w:after="0"/>
      <w:ind w:left="0" w:firstLine="0"/>
      <w:jc w:val="center"/>
    </w:pPr>
    <w:rPr>
      <w:rFonts w:cs="Arial"/>
    </w:rPr>
  </w:style>
  <w:style w:type="paragraph" w:styleId="EndnoteText">
    <w:name w:val="endnote text"/>
    <w:basedOn w:val="Normal"/>
    <w:link w:val="EndnoteTextChar"/>
    <w:uiPriority w:val="99"/>
    <w:semiHidden/>
    <w:unhideWhenUsed/>
    <w:pPr>
      <w:spacing w:after="0" w:line="240" w:lineRule="auto"/>
    </w:pPr>
    <w:rPr>
      <w:rFonts w:ascii="Arial" w:hAnsi="Arial"/>
      <w:sz w:val="18"/>
      <w:szCs w:val="20"/>
    </w:rPr>
  </w:style>
  <w:style w:type="character" w:customStyle="1" w:styleId="PrimarySectionText-HCGChar">
    <w:name w:val="Primary Section Text - HCG Char"/>
    <w:basedOn w:val="DefaultParagraphFont"/>
    <w:link w:val="PrimarySectionText-HCG"/>
    <w:rPr>
      <w:rFonts w:ascii="Arial" w:hAnsi="Arial"/>
    </w:rPr>
  </w:style>
  <w:style w:type="character" w:customStyle="1" w:styleId="PrimarySectionTextNohangingindent-HCGChar">
    <w:name w:val="Primary Section Text (No hanging indent) - HCG Char"/>
    <w:basedOn w:val="PrimarySectionText-HCGChar"/>
    <w:link w:val="PrimarySectionTextNohangingindent-HCG"/>
    <w:rPr>
      <w:rFonts w:ascii="Arial" w:hAnsi="Arial" w:cs="Arial"/>
    </w:rPr>
  </w:style>
  <w:style w:type="character" w:customStyle="1" w:styleId="EndnoteTextChar">
    <w:name w:val="Endnote Text Char"/>
    <w:basedOn w:val="DefaultParagraphFont"/>
    <w:link w:val="EndnoteText"/>
    <w:uiPriority w:val="99"/>
    <w:semiHidden/>
    <w:rPr>
      <w:rFonts w:ascii="Arial" w:hAnsi="Arial"/>
      <w:sz w:val="18"/>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rPr>
      <w:color w:val="0000FF"/>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SOPFooter">
    <w:name w:val="SOP Footer"/>
    <w:basedOn w:val="Normal"/>
    <w:pPr>
      <w:spacing w:after="0" w:line="240" w:lineRule="auto"/>
      <w:jc w:val="center"/>
    </w:pPr>
    <w:rPr>
      <w:rFonts w:ascii="Arial" w:eastAsia="Times New Roman" w:hAnsi="Arial" w:cs="Tahoma"/>
      <w:sz w:val="18"/>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575048"/>
    <w:pPr>
      <w:spacing w:after="0" w:line="240" w:lineRule="auto"/>
    </w:pPr>
  </w:style>
  <w:style w:type="paragraph" w:styleId="BalloonText">
    <w:name w:val="Balloon Text"/>
    <w:basedOn w:val="Normal"/>
    <w:link w:val="BalloonTextChar"/>
    <w:uiPriority w:val="99"/>
    <w:semiHidden/>
    <w:unhideWhenUsed/>
    <w:rsid w:val="002D26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2646"/>
    <w:rPr>
      <w:rFonts w:ascii="Segoe UI" w:hAnsi="Segoe UI" w:cs="Segoe UI"/>
      <w:sz w:val="18"/>
      <w:szCs w:val="18"/>
    </w:rPr>
  </w:style>
  <w:style w:type="paragraph" w:styleId="FootnoteText">
    <w:name w:val="footnote text"/>
    <w:basedOn w:val="Normal"/>
    <w:link w:val="FootnoteTextChar"/>
    <w:uiPriority w:val="99"/>
    <w:semiHidden/>
    <w:unhideWhenUsed/>
    <w:rsid w:val="003638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38D4"/>
    <w:rPr>
      <w:sz w:val="20"/>
      <w:szCs w:val="20"/>
    </w:rPr>
  </w:style>
  <w:style w:type="character" w:styleId="FootnoteReference">
    <w:name w:val="footnote reference"/>
    <w:basedOn w:val="DefaultParagraphFont"/>
    <w:uiPriority w:val="99"/>
    <w:semiHidden/>
    <w:unhideWhenUsed/>
    <w:rsid w:val="003638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hhs.gov/ohrp/regulations-and-policy/guidance/extension-of-institutional-fwa-via-individual-investigator-agreement/index.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hhs.gov/ohrp/register-irbs-and-obtain-fwas/forms/irb-authorization-agreement/index.html"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smartirb.org/agreement/" TargetMode="External"/><Relationship Id="rId4" Type="http://schemas.openxmlformats.org/officeDocument/2006/relationships/styles" Target="styles.xml"/><Relationship Id="rId9" Type="http://schemas.openxmlformats.org/officeDocument/2006/relationships/hyperlink" Target="https://www.hhs.gov/ohrp/regulations-and-policy/single-irb-exception-determinations/index.html"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hhs.gov/ohrp/regulations-and-policy/guidance/extension-of-institutional-fwa-via-individual-investigator-agreement/index.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fHC1i+dFplVnGeii+AB4+DMr5w==">CgMxLjAyCGguZ2pkZ3hzOAByITFCTXRoME5VclhpWGN0NlZ4X05Xb0NGWk02YnU4YWxVSg==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3CCA275-D8C9-4B0C-9F75-63A342A65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4</Pages>
  <Words>1347</Words>
  <Characters>7680</Characters>
  <Application>Microsoft Office Word</Application>
  <DocSecurity>0</DocSecurity>
  <Lines>64</Lines>
  <Paragraphs>18</Paragraphs>
  <ScaleCrop>false</ScaleCrop>
  <Company>Huron</Company>
  <LinksUpToDate>false</LinksUpToDate>
  <CharactersWithSpaces>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Jocelyn Isley</dc:creator>
  <cp:lastModifiedBy>Susan Kimbrough</cp:lastModifiedBy>
  <cp:revision>78</cp:revision>
  <dcterms:created xsi:type="dcterms:W3CDTF">2024-11-21T23:31:00Z</dcterms:created>
  <dcterms:modified xsi:type="dcterms:W3CDTF">2025-08-07T17:03:00Z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0x010100C6AFC80723FFB74691645FEB38E21F6C</vt:lpwstr>
  </property>
  <property fmtid="{D5CDD505-2E9C-101B-9397-08002B2CF9AE}" pid="3" name="MediaServiceImageTags">
    <vt:lpwstr/>
  </property>
</Properties>
</file>