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9AA8" w14:textId="77777777" w:rsidR="007762B3" w:rsidRDefault="007762B3">
      <w:pPr>
        <w:spacing w:after="0"/>
      </w:pPr>
    </w:p>
    <w:p w14:paraId="4F809AA9" w14:textId="0A25E63E" w:rsidR="007762B3" w:rsidRDefault="004D210B">
      <w:pPr>
        <w:spacing w:after="0"/>
        <w:jc w:val="center"/>
        <w:rPr>
          <w:rFonts w:ascii="Arial" w:eastAsia="Arial" w:hAnsi="Arial" w:cs="Arial"/>
          <w:sz w:val="24"/>
          <w:szCs w:val="24"/>
        </w:rPr>
      </w:pPr>
      <w:r>
        <w:rPr>
          <w:rFonts w:ascii="Arial" w:eastAsia="Arial" w:hAnsi="Arial" w:cs="Arial"/>
          <w:sz w:val="24"/>
          <w:szCs w:val="24"/>
        </w:rPr>
        <w:t xml:space="preserve">HRP-832 | </w:t>
      </w:r>
      <w:r w:rsidR="00A81878">
        <w:rPr>
          <w:rFonts w:ascii="Arial" w:eastAsia="Arial" w:hAnsi="Arial" w:cs="Arial"/>
          <w:sz w:val="24"/>
          <w:szCs w:val="24"/>
        </w:rPr>
        <w:t>08/07/2025</w:t>
      </w:r>
      <w:r>
        <w:t xml:space="preserve">     </w:t>
      </w:r>
      <w:r>
        <w:rPr>
          <w:rFonts w:ascii="Arial" w:eastAsia="Arial" w:hAnsi="Arial" w:cs="Arial"/>
          <w:sz w:val="24"/>
          <w:szCs w:val="24"/>
        </w:rPr>
        <w:t xml:space="preserve"> </w:t>
      </w:r>
    </w:p>
    <w:p w14:paraId="4F809AAA" w14:textId="77777777" w:rsidR="007762B3" w:rsidRDefault="007762B3">
      <w:pPr>
        <w:spacing w:after="0"/>
        <w:jc w:val="center"/>
        <w:rPr>
          <w:rFonts w:ascii="Arial" w:eastAsia="Arial" w:hAnsi="Arial" w:cs="Arial"/>
          <w:sz w:val="24"/>
          <w:szCs w:val="24"/>
        </w:rPr>
      </w:pPr>
    </w:p>
    <w:p w14:paraId="4F809AAB" w14:textId="77777777" w:rsidR="007762B3" w:rsidRDefault="004D210B">
      <w:pPr>
        <w:pBdr>
          <w:top w:val="nil"/>
          <w:left w:val="nil"/>
          <w:bottom w:val="nil"/>
          <w:right w:val="nil"/>
          <w:between w:val="nil"/>
        </w:pBdr>
        <w:spacing w:line="360" w:lineRule="auto"/>
        <w:jc w:val="center"/>
        <w:rPr>
          <w:rFonts w:ascii="Arial" w:eastAsia="Arial" w:hAnsi="Arial" w:cs="Arial"/>
          <w:b/>
          <w:color w:val="000000"/>
          <w:sz w:val="32"/>
          <w:szCs w:val="32"/>
        </w:rPr>
      </w:pPr>
      <w:r>
        <w:rPr>
          <w:rFonts w:ascii="Arial" w:eastAsia="Arial" w:hAnsi="Arial" w:cs="Arial"/>
          <w:b/>
          <w:color w:val="000000"/>
          <w:sz w:val="32"/>
          <w:szCs w:val="32"/>
        </w:rPr>
        <w:t xml:space="preserve">WORKSHEET: Considerations for Relying on an External IRB </w:t>
      </w:r>
      <w:r>
        <w:t xml:space="preserve">     </w:t>
      </w:r>
    </w:p>
    <w:p w14:paraId="4F809AAC" w14:textId="77777777" w:rsidR="007762B3" w:rsidRDefault="004D210B">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purpose of this worksheet is to provide considerations that the institution may evaluate when considering requests to outsource review to a commercial IRB or to require a </w:t>
      </w:r>
      <w:proofErr w:type="spellStart"/>
      <w:r>
        <w:rPr>
          <w:rFonts w:ascii="Arial" w:eastAsia="Arial" w:hAnsi="Arial" w:cs="Arial"/>
          <w:color w:val="000000"/>
        </w:rPr>
        <w:t>pSite’s</w:t>
      </w:r>
      <w:proofErr w:type="spellEnd"/>
      <w:r>
        <w:rPr>
          <w:rFonts w:ascii="Arial" w:eastAsia="Arial" w:hAnsi="Arial" w:cs="Arial"/>
          <w:color w:val="000000"/>
        </w:rPr>
        <w:t xml:space="preserve"> IRB to serve as </w:t>
      </w:r>
      <w:proofErr w:type="spellStart"/>
      <w:r>
        <w:rPr>
          <w:rFonts w:ascii="Arial" w:eastAsia="Arial" w:hAnsi="Arial" w:cs="Arial"/>
          <w:color w:val="000000"/>
        </w:rPr>
        <w:t>sIRB</w:t>
      </w:r>
      <w:proofErr w:type="spellEnd"/>
      <w:r>
        <w:rPr>
          <w:rFonts w:ascii="Arial" w:eastAsia="Arial" w:hAnsi="Arial" w:cs="Arial"/>
          <w:color w:val="000000"/>
        </w:rPr>
        <w:t>.</w:t>
      </w:r>
      <w:r>
        <w:rPr>
          <w:rFonts w:ascii="Arial" w:eastAsia="Arial" w:hAnsi="Arial" w:cs="Arial"/>
          <w:color w:val="000000"/>
          <w:vertAlign w:val="superscript"/>
        </w:rPr>
        <w:footnoteReference w:id="1"/>
      </w:r>
      <w:r>
        <w:rPr>
          <w:rFonts w:ascii="Arial" w:eastAsia="Arial" w:hAnsi="Arial" w:cs="Arial"/>
          <w:color w:val="000000"/>
        </w:rPr>
        <w:t xml:space="preserve">  The HRPP Director may determine (in consultation with other institutional stakeholders as appropriate) that the use of an external IRB is appropriate for the research even if the considerations below do not apply.</w:t>
      </w:r>
    </w:p>
    <w:p w14:paraId="4F809AAD" w14:textId="77777777" w:rsidR="007762B3" w:rsidRDefault="004D210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after="0" w:line="276" w:lineRule="auto"/>
        <w:rPr>
          <w:rFonts w:ascii="Arial" w:eastAsia="Arial" w:hAnsi="Arial" w:cs="Arial"/>
          <w:b/>
          <w:smallCaps/>
          <w:color w:val="000000"/>
        </w:rPr>
      </w:pPr>
      <w:r>
        <w:rPr>
          <w:rFonts w:ascii="Arial" w:eastAsia="Arial" w:hAnsi="Arial" w:cs="Arial"/>
          <w:b/>
          <w:smallCaps/>
          <w:color w:val="000000"/>
        </w:rPr>
        <w:t>General exclusion Criteria</w:t>
      </w:r>
    </w:p>
    <w:p w14:paraId="4F809AAE" w14:textId="580D1D2E" w:rsidR="007762B3" w:rsidRDefault="004D210B">
      <w:pPr>
        <w:pBdr>
          <w:top w:val="nil"/>
          <w:left w:val="nil"/>
          <w:bottom w:val="nil"/>
          <w:right w:val="nil"/>
          <w:between w:val="nil"/>
        </w:pBdr>
        <w:spacing w:after="120" w:line="276" w:lineRule="auto"/>
        <w:ind w:left="288" w:hanging="288"/>
        <w:rPr>
          <w:rFonts w:ascii="Arial" w:eastAsia="Arial" w:hAnsi="Arial" w:cs="Arial"/>
          <w:color w:val="000000"/>
          <w:sz w:val="24"/>
          <w:szCs w:val="24"/>
        </w:rPr>
      </w:pPr>
      <w:r>
        <w:rPr>
          <w:rFonts w:ascii="Arial" w:eastAsia="Arial" w:hAnsi="Arial" w:cs="Arial"/>
          <w:color w:val="000000"/>
        </w:rPr>
        <w:t xml:space="preserve">The following are circumstances in which the institution </w:t>
      </w:r>
      <w:r>
        <w:rPr>
          <w:rFonts w:ascii="Arial" w:eastAsia="Arial" w:hAnsi="Arial" w:cs="Arial"/>
          <w:color w:val="000000"/>
          <w:u w:val="single"/>
        </w:rPr>
        <w:t>will</w:t>
      </w:r>
      <w:r w:rsidR="001B337E">
        <w:rPr>
          <w:rFonts w:ascii="Arial" w:eastAsia="Arial" w:hAnsi="Arial" w:cs="Arial"/>
          <w:color w:val="000000"/>
          <w:u w:val="single"/>
        </w:rPr>
        <w:t xml:space="preserve"> generally</w:t>
      </w:r>
      <w:r>
        <w:rPr>
          <w:rFonts w:ascii="Arial" w:eastAsia="Arial" w:hAnsi="Arial" w:cs="Arial"/>
          <w:color w:val="000000"/>
          <w:u w:val="single"/>
        </w:rPr>
        <w:t xml:space="preserve"> not</w:t>
      </w:r>
      <w:r>
        <w:rPr>
          <w:rFonts w:ascii="Arial" w:eastAsia="Arial" w:hAnsi="Arial" w:cs="Arial"/>
          <w:color w:val="000000"/>
        </w:rPr>
        <w:t xml:space="preserve"> rely on an external IRB</w:t>
      </w:r>
      <w:r w:rsidR="001B337E">
        <w:rPr>
          <w:rFonts w:ascii="Arial" w:eastAsia="Arial" w:hAnsi="Arial" w:cs="Arial"/>
          <w:color w:val="000000"/>
        </w:rPr>
        <w:t>, unless authorized by the HRPP Director</w:t>
      </w:r>
      <w:r>
        <w:rPr>
          <w:rFonts w:ascii="Arial" w:eastAsia="Arial" w:hAnsi="Arial" w:cs="Arial"/>
          <w:color w:val="000000"/>
        </w:rPr>
        <w:t>.</w:t>
      </w:r>
    </w:p>
    <w:p w14:paraId="4F809AAF" w14:textId="77777777" w:rsidR="007762B3" w:rsidRPr="00816AA6" w:rsidRDefault="00AF3C14">
      <w:pPr>
        <w:pBdr>
          <w:top w:val="nil"/>
          <w:left w:val="nil"/>
          <w:bottom w:val="nil"/>
          <w:right w:val="nil"/>
          <w:between w:val="nil"/>
        </w:pBdr>
        <w:spacing w:after="120" w:line="324" w:lineRule="auto"/>
        <w:ind w:left="288" w:hanging="288"/>
        <w:rPr>
          <w:rFonts w:ascii="Arial" w:eastAsia="Arial" w:hAnsi="Arial" w:cs="Arial"/>
          <w:b/>
          <w:color w:val="FF0000"/>
          <w:sz w:val="24"/>
          <w:szCs w:val="24"/>
        </w:rPr>
      </w:pPr>
      <w:sdt>
        <w:sdtPr>
          <w:rPr>
            <w:color w:val="FF0000"/>
          </w:rPr>
          <w:tag w:val="goog_rdk_0"/>
          <w:id w:val="-1414550694"/>
        </w:sdtPr>
        <w:sdtEndPr/>
        <w:sdtContent>
          <w:r w:rsidR="004D210B" w:rsidRPr="00816AA6">
            <w:rPr>
              <w:rFonts w:ascii="Arial Unicode MS" w:eastAsia="Arial Unicode MS" w:hAnsi="Arial Unicode MS" w:cs="Arial Unicode MS"/>
              <w:color w:val="FF0000"/>
              <w:sz w:val="24"/>
              <w:szCs w:val="24"/>
            </w:rPr>
            <w:t>☐</w:t>
          </w:r>
        </w:sdtContent>
      </w:sdt>
      <w:r w:rsidR="004D210B" w:rsidRPr="00816AA6">
        <w:rPr>
          <w:rFonts w:ascii="Arial" w:eastAsia="Arial" w:hAnsi="Arial" w:cs="Arial"/>
          <w:color w:val="FF0000"/>
          <w:sz w:val="24"/>
          <w:szCs w:val="24"/>
        </w:rPr>
        <w:t xml:space="preserve"> </w:t>
      </w:r>
      <w:r w:rsidR="004D210B" w:rsidRPr="00816AA6">
        <w:rPr>
          <w:rFonts w:ascii="Arial" w:eastAsia="Arial" w:hAnsi="Arial" w:cs="Arial"/>
          <w:color w:val="FF0000"/>
        </w:rPr>
        <w:t>The study qualifies as a Veterans Administration (VA) study (e.g., veterans will be enrolled, the PI conducts the research under a VA appointment, VA facilities will be used).</w:t>
      </w:r>
      <w:r w:rsidR="004D210B" w:rsidRPr="00816AA6">
        <w:rPr>
          <w:rFonts w:ascii="Arial" w:eastAsia="Arial" w:hAnsi="Arial" w:cs="Arial"/>
          <w:color w:val="FF0000"/>
          <w:vertAlign w:val="superscript"/>
        </w:rPr>
        <w:footnoteReference w:id="2"/>
      </w:r>
    </w:p>
    <w:p w14:paraId="4F809AB0"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
          <w:id w:val="-440916592"/>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institution is not engaged in the research activities.</w:t>
      </w:r>
    </w:p>
    <w:p w14:paraId="4F809AB1" w14:textId="6D98E02F" w:rsidR="007762B3" w:rsidRDefault="004D210B">
      <w:pPr>
        <w:pBdr>
          <w:top w:val="nil"/>
          <w:left w:val="nil"/>
          <w:bottom w:val="nil"/>
          <w:right w:val="nil"/>
          <w:between w:val="nil"/>
        </w:pBdr>
        <w:spacing w:after="120" w:line="276" w:lineRule="auto"/>
        <w:ind w:left="288" w:hanging="288"/>
        <w:rPr>
          <w:rFonts w:ascii="Arial" w:eastAsia="Arial" w:hAnsi="Arial" w:cs="Arial"/>
          <w:color w:val="000000"/>
        </w:rPr>
      </w:pPr>
      <w:r>
        <w:rPr>
          <w:rFonts w:ascii="MS Gothic" w:eastAsia="MS Gothic" w:hAnsi="MS Gothic" w:cs="MS Gothic"/>
          <w:color w:val="000000"/>
        </w:rPr>
        <w:t>☐</w:t>
      </w:r>
      <w:r>
        <w:rPr>
          <w:rFonts w:ascii="Arial" w:eastAsia="Arial" w:hAnsi="Arial" w:cs="Arial"/>
          <w:color w:val="000000"/>
        </w:rPr>
        <w:t xml:space="preserve"> The study is investigator initiated and involves the use of IND/IDE</w:t>
      </w:r>
      <w:bookmarkStart w:id="0" w:name="_GoBack"/>
      <w:r w:rsidR="00D9714E">
        <w:rPr>
          <w:rFonts w:ascii="Arial" w:eastAsia="Arial" w:hAnsi="Arial" w:cs="Arial"/>
          <w:color w:val="000000"/>
        </w:rPr>
        <w:t xml:space="preserve"> held by VCU</w:t>
      </w:r>
      <w:bookmarkEnd w:id="0"/>
      <w:r>
        <w:rPr>
          <w:rFonts w:ascii="Arial" w:eastAsia="Arial" w:hAnsi="Arial" w:cs="Arial"/>
          <w:color w:val="000000"/>
        </w:rPr>
        <w:t>.</w:t>
      </w:r>
    </w:p>
    <w:p w14:paraId="4F809AB2" w14:textId="77777777" w:rsidR="007762B3" w:rsidRDefault="004D210B">
      <w:pPr>
        <w:pBdr>
          <w:top w:val="nil"/>
          <w:left w:val="nil"/>
          <w:bottom w:val="nil"/>
          <w:right w:val="nil"/>
          <w:between w:val="nil"/>
        </w:pBdr>
        <w:spacing w:after="120" w:line="276" w:lineRule="auto"/>
        <w:ind w:left="288" w:hanging="288"/>
        <w:rPr>
          <w:rFonts w:ascii="Arial" w:eastAsia="Arial" w:hAnsi="Arial" w:cs="Arial"/>
          <w:color w:val="000000"/>
        </w:rPr>
      </w:pPr>
      <w:r>
        <w:rPr>
          <w:rFonts w:ascii="MS Gothic" w:eastAsia="MS Gothic" w:hAnsi="MS Gothic" w:cs="MS Gothic"/>
          <w:color w:val="000000"/>
        </w:rPr>
        <w:t>☐</w:t>
      </w:r>
      <w:r>
        <w:rPr>
          <w:rFonts w:ascii="Arial" w:eastAsia="Arial" w:hAnsi="Arial" w:cs="Arial"/>
          <w:color w:val="000000"/>
        </w:rPr>
        <w:t xml:space="preserve"> The study is being conducted by a student/is a classroom project. </w:t>
      </w:r>
    </w:p>
    <w:p w14:paraId="4F809AB3"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2"/>
          <w:id w:val="1539248257"/>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study is determined to not involve </w:t>
      </w:r>
      <w:r w:rsidR="004D210B">
        <w:rPr>
          <w:rFonts w:ascii="Arial" w:eastAsia="Arial" w:hAnsi="Arial" w:cs="Arial"/>
          <w:color w:val="000000"/>
          <w:u w:val="single"/>
        </w:rPr>
        <w:t>Human Research</w:t>
      </w:r>
      <w:r w:rsidR="004D210B">
        <w:rPr>
          <w:rFonts w:ascii="Arial" w:eastAsia="Arial" w:hAnsi="Arial" w:cs="Arial"/>
          <w:color w:val="000000"/>
        </w:rPr>
        <w:t>.</w:t>
      </w:r>
    </w:p>
    <w:p w14:paraId="4F809AB4"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767171"/>
        </w:rPr>
      </w:pPr>
      <w:sdt>
        <w:sdtPr>
          <w:tag w:val="goog_rdk_3"/>
          <w:id w:val="1965152848"/>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study is determined to be Exempt.</w:t>
      </w:r>
      <w:r w:rsidR="004D210B">
        <w:t xml:space="preserve"> </w:t>
      </w:r>
      <w:r w:rsidR="004D210B">
        <w:rPr>
          <w:vertAlign w:val="superscript"/>
        </w:rPr>
        <w:footnoteReference w:id="3"/>
      </w:r>
    </w:p>
    <w:p w14:paraId="4F809AB5" w14:textId="5AB1DED1" w:rsidR="007762B3" w:rsidRDefault="004D210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after="0" w:line="276" w:lineRule="auto"/>
        <w:rPr>
          <w:rFonts w:ascii="Arial" w:eastAsia="Arial" w:hAnsi="Arial" w:cs="Arial"/>
          <w:b/>
          <w:smallCaps/>
          <w:color w:val="000000"/>
        </w:rPr>
      </w:pPr>
      <w:r>
        <w:rPr>
          <w:rFonts w:ascii="Arial" w:eastAsia="Arial" w:hAnsi="Arial" w:cs="Arial"/>
          <w:b/>
          <w:smallCaps/>
          <w:color w:val="000000"/>
        </w:rPr>
        <w:t>Considerations</w:t>
      </w:r>
      <w:r>
        <w:t xml:space="preserve"> </w:t>
      </w:r>
      <w:r>
        <w:rPr>
          <w:rFonts w:ascii="Arial" w:eastAsia="Arial" w:hAnsi="Arial" w:cs="Arial"/>
          <w:b/>
          <w:smallCaps/>
          <w:color w:val="000000"/>
        </w:rPr>
        <w:t>to Rely on a Commercial IRB</w:t>
      </w:r>
      <w:r>
        <w:t xml:space="preserve">     </w:t>
      </w:r>
    </w:p>
    <w:p w14:paraId="4F809AB6" w14:textId="354F8DE5" w:rsidR="007762B3" w:rsidRDefault="004D210B">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The institution will evaluate on a case-by-case basis ceding IRB review. The following characteristics of the study will be evaluated to determine whether to </w:t>
      </w:r>
      <w:r w:rsidR="00646FA2">
        <w:rPr>
          <w:rFonts w:ascii="Arial" w:eastAsia="Arial" w:hAnsi="Arial" w:cs="Arial"/>
          <w:color w:val="000000"/>
        </w:rPr>
        <w:t xml:space="preserve">rely </w:t>
      </w:r>
      <w:r w:rsidR="00AE05D4">
        <w:rPr>
          <w:rFonts w:ascii="Arial" w:eastAsia="Arial" w:hAnsi="Arial" w:cs="Arial"/>
          <w:color w:val="000000"/>
        </w:rPr>
        <w:t xml:space="preserve">on </w:t>
      </w:r>
      <w:r>
        <w:rPr>
          <w:rFonts w:ascii="Arial" w:eastAsia="Arial" w:hAnsi="Arial" w:cs="Arial"/>
          <w:color w:val="000000"/>
        </w:rPr>
        <w:t xml:space="preserve">a Commercial IRB (e.g., </w:t>
      </w:r>
      <w:proofErr w:type="spellStart"/>
      <w:r>
        <w:rPr>
          <w:rFonts w:ascii="Arial" w:eastAsia="Arial" w:hAnsi="Arial" w:cs="Arial"/>
          <w:color w:val="000000"/>
        </w:rPr>
        <w:t>Advarra</w:t>
      </w:r>
      <w:proofErr w:type="spellEnd"/>
      <w:r>
        <w:rPr>
          <w:rFonts w:ascii="Arial" w:eastAsia="Arial" w:hAnsi="Arial" w:cs="Arial"/>
          <w:color w:val="000000"/>
        </w:rPr>
        <w:t>, WIRB, etc.). (At least one of the following considerations should be true)</w:t>
      </w:r>
    </w:p>
    <w:p w14:paraId="4F809AB7"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4"/>
          <w:id w:val="728432939"/>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project is commercially sponsored research.</w:t>
      </w:r>
    </w:p>
    <w:p w14:paraId="4F809AB8"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5"/>
          <w:id w:val="668141212"/>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institution’s IRB lacks sufficient expertise or resources to conduct the IRB review.</w:t>
      </w:r>
    </w:p>
    <w:p w14:paraId="4F809AB9"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6"/>
          <w:id w:val="-914243794"/>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institution is the lead site of a </w:t>
      </w:r>
      <w:r w:rsidR="004D210B">
        <w:rPr>
          <w:rFonts w:ascii="Arial" w:eastAsia="Arial" w:hAnsi="Arial" w:cs="Arial"/>
          <w:color w:val="000000"/>
          <w:u w:val="single"/>
        </w:rPr>
        <w:t>Multi-Site Study</w:t>
      </w:r>
      <w:r w:rsidR="004D210B">
        <w:rPr>
          <w:rFonts w:ascii="Arial" w:eastAsia="Arial" w:hAnsi="Arial" w:cs="Arial"/>
          <w:color w:val="000000"/>
        </w:rPr>
        <w:t xml:space="preserve"> and the institution has elected to use a commercial IRB for the review of the study.</w:t>
      </w:r>
    </w:p>
    <w:p w14:paraId="4F809ABA"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767171"/>
        </w:rPr>
      </w:pPr>
      <w:sdt>
        <w:sdtPr>
          <w:tag w:val="goog_rdk_7"/>
          <w:id w:val="-1510976814"/>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Other relevant considerations: Click or tap here to enter text.</w:t>
      </w:r>
    </w:p>
    <w:p w14:paraId="4F809ABB" w14:textId="77777777" w:rsidR="007762B3" w:rsidRDefault="004D210B">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after="0" w:line="276" w:lineRule="auto"/>
        <w:rPr>
          <w:rFonts w:ascii="Arial" w:eastAsia="Arial" w:hAnsi="Arial" w:cs="Arial"/>
          <w:b/>
          <w:color w:val="000000"/>
        </w:rPr>
      </w:pPr>
      <w:r>
        <w:rPr>
          <w:rFonts w:ascii="Arial" w:eastAsia="Arial" w:hAnsi="Arial" w:cs="Arial"/>
          <w:b/>
          <w:smallCaps/>
          <w:color w:val="000000"/>
        </w:rPr>
        <w:t>GENERAL CONSIDERATIONS FOR RELYING ON ANOTHER (NON-COMMERCIAL) IRB</w:t>
      </w:r>
      <w:r>
        <w:t xml:space="preserve">     </w:t>
      </w:r>
    </w:p>
    <w:p w14:paraId="4F809ABC" w14:textId="4360E6C2" w:rsidR="007762B3" w:rsidRDefault="004D210B">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The following are additional considerations for evaluating the institution’s willingness to </w:t>
      </w:r>
      <w:r w:rsidR="00AA152E" w:rsidRPr="00AA152E">
        <w:rPr>
          <w:rFonts w:ascii="Arial" w:eastAsia="Arial" w:hAnsi="Arial" w:cs="Arial"/>
          <w:color w:val="000000"/>
        </w:rPr>
        <w:t>rely on an external IRB</w:t>
      </w:r>
      <w:r w:rsidR="00AA152E">
        <w:rPr>
          <w:rFonts w:ascii="Arial" w:eastAsia="Arial" w:hAnsi="Arial" w:cs="Arial"/>
          <w:color w:val="000000"/>
        </w:rPr>
        <w:t xml:space="preserve"> </w:t>
      </w:r>
      <w:r>
        <w:rPr>
          <w:rFonts w:ascii="Arial" w:eastAsia="Arial" w:hAnsi="Arial" w:cs="Arial"/>
          <w:color w:val="000000"/>
        </w:rPr>
        <w:t xml:space="preserve">with a valid OHRP-approved </w:t>
      </w:r>
      <w:proofErr w:type="spellStart"/>
      <w:r>
        <w:rPr>
          <w:rFonts w:ascii="Arial" w:eastAsia="Arial" w:hAnsi="Arial" w:cs="Arial"/>
          <w:color w:val="000000"/>
        </w:rPr>
        <w:t>Federalwide</w:t>
      </w:r>
      <w:proofErr w:type="spellEnd"/>
      <w:r>
        <w:rPr>
          <w:rFonts w:ascii="Arial" w:eastAsia="Arial" w:hAnsi="Arial" w:cs="Arial"/>
          <w:color w:val="000000"/>
        </w:rPr>
        <w:t xml:space="preserve"> Assurance (FWA). (At least one of the following considerations should be true</w:t>
      </w:r>
      <w:r w:rsidR="0098531B">
        <w:rPr>
          <w:rFonts w:ascii="Arial" w:eastAsia="Arial" w:hAnsi="Arial" w:cs="Arial"/>
          <w:color w:val="000000"/>
        </w:rPr>
        <w:t>.</w:t>
      </w:r>
      <w:r>
        <w:rPr>
          <w:rFonts w:ascii="Arial" w:eastAsia="Arial" w:hAnsi="Arial" w:cs="Arial"/>
          <w:color w:val="000000"/>
        </w:rPr>
        <w:t>)</w:t>
      </w:r>
    </w:p>
    <w:p w14:paraId="5BFBE7B2" w14:textId="77777777" w:rsidR="00271D0A" w:rsidRDefault="00AF3C14">
      <w:pPr>
        <w:pBdr>
          <w:top w:val="nil"/>
          <w:left w:val="nil"/>
          <w:bottom w:val="nil"/>
          <w:right w:val="nil"/>
          <w:between w:val="nil"/>
        </w:pBdr>
        <w:spacing w:after="120" w:line="276" w:lineRule="auto"/>
        <w:ind w:left="288" w:hanging="288"/>
        <w:rPr>
          <w:rFonts w:ascii="Arial" w:hAnsi="Arial" w:cs="Arial"/>
        </w:rPr>
      </w:pPr>
      <w:sdt>
        <w:sdtPr>
          <w:tag w:val="goog_rdk_9"/>
          <w:id w:val="1590427695"/>
        </w:sdtPr>
        <w:sdtEndPr/>
        <w:sdtContent>
          <w:r w:rsidR="00B96703">
            <w:rPr>
              <w:rFonts w:ascii="Arial Unicode MS" w:eastAsia="Arial Unicode MS" w:hAnsi="Arial Unicode MS" w:cs="Arial Unicode MS"/>
              <w:color w:val="000000"/>
            </w:rPr>
            <w:t>☐</w:t>
          </w:r>
        </w:sdtContent>
      </w:sdt>
      <w:r w:rsidR="00B96703" w:rsidRPr="00B96703">
        <w:t xml:space="preserve"> </w:t>
      </w:r>
      <w:r w:rsidR="00B96703" w:rsidRPr="00816AA6">
        <w:rPr>
          <w:rFonts w:ascii="Arial" w:hAnsi="Arial" w:cs="Arial"/>
        </w:rPr>
        <w:t>Relying on an external IRB</w:t>
      </w:r>
      <w:r w:rsidR="0098531B">
        <w:rPr>
          <w:rFonts w:ascii="Arial" w:hAnsi="Arial" w:cs="Arial"/>
        </w:rPr>
        <w:t xml:space="preserve"> is mandatory</w:t>
      </w:r>
      <w:r w:rsidR="00B96703">
        <w:rPr>
          <w:rFonts w:ascii="Arial" w:hAnsi="Arial" w:cs="Arial"/>
        </w:rPr>
        <w:t>.</w:t>
      </w:r>
    </w:p>
    <w:p w14:paraId="2C9D308A" w14:textId="09D8E881" w:rsidR="00271D0A" w:rsidRDefault="00271D0A" w:rsidP="00271D0A">
      <w:pPr>
        <w:pBdr>
          <w:top w:val="nil"/>
          <w:left w:val="nil"/>
          <w:bottom w:val="nil"/>
          <w:right w:val="nil"/>
          <w:between w:val="nil"/>
        </w:pBdr>
        <w:spacing w:after="120" w:line="276" w:lineRule="auto"/>
        <w:ind w:left="288"/>
        <w:rPr>
          <w:rFonts w:ascii="Arial" w:eastAsia="Arial" w:hAnsi="Arial" w:cs="Arial"/>
          <w:color w:val="000000"/>
        </w:rPr>
      </w:pPr>
      <w:r>
        <w:rPr>
          <w:rFonts w:ascii="Arial" w:eastAsia="Arial" w:hAnsi="Arial" w:cs="Arial"/>
          <w:color w:val="000000"/>
        </w:rPr>
        <w:t>Comments: Click or tap here to enter text.</w:t>
      </w:r>
    </w:p>
    <w:p w14:paraId="79D15AB6" w14:textId="77777777" w:rsidR="00D355BF" w:rsidRDefault="00AF3C14" w:rsidP="00D355BF">
      <w:pPr>
        <w:pStyle w:val="PrimarySectionText-HCG"/>
        <w:spacing w:line="276" w:lineRule="auto"/>
        <w:rPr>
          <w:rFonts w:cs="Arial"/>
          <w:sz w:val="22"/>
        </w:rPr>
      </w:pPr>
      <w:sdt>
        <w:sdtPr>
          <w:rPr>
            <w:rFonts w:cs="Arial"/>
            <w:sz w:val="22"/>
          </w:rPr>
          <w:id w:val="-1551914088"/>
          <w14:checkbox>
            <w14:checked w14:val="0"/>
            <w14:checkedState w14:val="2612" w14:font="MS Gothic"/>
            <w14:uncheckedState w14:val="2610" w14:font="MS Gothic"/>
          </w14:checkbox>
        </w:sdtPr>
        <w:sdtEndPr/>
        <w:sdtContent>
          <w:r w:rsidR="00D355BF">
            <w:rPr>
              <w:rFonts w:ascii="Segoe UI Symbol" w:eastAsia="MS Gothic" w:hAnsi="Segoe UI Symbol" w:cs="Segoe UI Symbol"/>
              <w:sz w:val="22"/>
            </w:rPr>
            <w:t>☐</w:t>
          </w:r>
        </w:sdtContent>
      </w:sdt>
      <w:r w:rsidR="00D355BF">
        <w:rPr>
          <w:rFonts w:cs="Arial"/>
          <w:sz w:val="22"/>
        </w:rPr>
        <w:t xml:space="preserve"> The reviewing IRB has sufficient expertise and experience reviewing and overseeing research of similar nature to the proposed study.</w:t>
      </w:r>
    </w:p>
    <w:p w14:paraId="406B575C" w14:textId="3C816B7F" w:rsidR="00D355BF" w:rsidRPr="00D355BF" w:rsidRDefault="00D355BF" w:rsidP="00816AA6">
      <w:pPr>
        <w:pStyle w:val="Sub-SectionText-HCG"/>
        <w:spacing w:line="276" w:lineRule="auto"/>
        <w:ind w:left="288" w:firstLine="0"/>
        <w:rPr>
          <w:rFonts w:cs="Arial"/>
        </w:rPr>
      </w:pPr>
      <w:r>
        <w:rPr>
          <w:rFonts w:cs="Arial"/>
          <w:sz w:val="22"/>
        </w:rPr>
        <w:t xml:space="preserve">Comments: </w:t>
      </w:r>
      <w:sdt>
        <w:sdtPr>
          <w:rPr>
            <w:rFonts w:cs="Arial"/>
            <w:sz w:val="22"/>
          </w:rPr>
          <w:id w:val="1340896824"/>
          <w:placeholder>
            <w:docPart w:val="5394106B8915429A9107651E9F272416"/>
          </w:placeholder>
          <w:showingPlcHdr/>
        </w:sdtPr>
        <w:sdtEndPr/>
        <w:sdtContent>
          <w:r>
            <w:rPr>
              <w:rStyle w:val="PlaceholderText"/>
              <w:rFonts w:cs="Arial"/>
              <w:sz w:val="22"/>
            </w:rPr>
            <w:t>Click or tap here to enter text.</w:t>
          </w:r>
        </w:sdtContent>
      </w:sdt>
    </w:p>
    <w:p w14:paraId="4F809AC2"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0"/>
          <w:id w:val="-887260630"/>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The reviewing IRB has sufficient expertise with certain features of the protocol or the participant population that may pose special concerns. (e.g., recruitment of socially or economically disenfranchised populations, local cultural mores or unique clinical circumstances)</w:t>
      </w:r>
    </w:p>
    <w:p w14:paraId="4F809AC3" w14:textId="77777777" w:rsidR="007762B3" w:rsidRDefault="004D210B">
      <w:pPr>
        <w:pBdr>
          <w:top w:val="nil"/>
          <w:left w:val="nil"/>
          <w:bottom w:val="nil"/>
          <w:right w:val="nil"/>
          <w:between w:val="nil"/>
        </w:pBdr>
        <w:spacing w:after="120" w:line="324" w:lineRule="auto"/>
        <w:ind w:left="288"/>
        <w:rPr>
          <w:rFonts w:ascii="Arial" w:eastAsia="Arial" w:hAnsi="Arial" w:cs="Arial"/>
          <w:color w:val="000000"/>
        </w:rPr>
      </w:pPr>
      <w:r>
        <w:rPr>
          <w:rFonts w:ascii="Arial" w:eastAsia="Arial" w:hAnsi="Arial" w:cs="Arial"/>
          <w:color w:val="000000"/>
        </w:rPr>
        <w:t>Comments: Click or tap here to enter text.</w:t>
      </w:r>
    </w:p>
    <w:p w14:paraId="4F809AC4" w14:textId="75165D6C"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1"/>
          <w:id w:val="69393355"/>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Whether </w:t>
      </w:r>
      <w:r w:rsidR="008E0825">
        <w:rPr>
          <w:rFonts w:ascii="Arial" w:eastAsia="Arial" w:hAnsi="Arial" w:cs="Arial"/>
          <w:color w:val="000000"/>
        </w:rPr>
        <w:t xml:space="preserve">relying on an external </w:t>
      </w:r>
      <w:r w:rsidR="004D210B">
        <w:rPr>
          <w:rFonts w:ascii="Arial" w:eastAsia="Arial" w:hAnsi="Arial" w:cs="Arial"/>
          <w:color w:val="000000"/>
        </w:rPr>
        <w:t>IRB review could create or mitigate unique institutional risks, such as conflicts of interest.</w:t>
      </w:r>
    </w:p>
    <w:p w14:paraId="4F809AC5" w14:textId="77777777" w:rsidR="007762B3" w:rsidRDefault="004D210B">
      <w:pPr>
        <w:pBdr>
          <w:top w:val="nil"/>
          <w:left w:val="nil"/>
          <w:bottom w:val="nil"/>
          <w:right w:val="nil"/>
          <w:between w:val="nil"/>
        </w:pBdr>
        <w:spacing w:after="120" w:line="276" w:lineRule="auto"/>
        <w:ind w:left="288"/>
        <w:rPr>
          <w:rFonts w:ascii="Arial" w:eastAsia="Arial" w:hAnsi="Arial" w:cs="Arial"/>
          <w:color w:val="000000"/>
        </w:rPr>
      </w:pPr>
      <w:r>
        <w:rPr>
          <w:rFonts w:ascii="Arial" w:eastAsia="Arial" w:hAnsi="Arial" w:cs="Arial"/>
          <w:color w:val="000000"/>
        </w:rPr>
        <w:t>Comments: Click or tap here to enter text.</w:t>
      </w:r>
    </w:p>
    <w:p w14:paraId="4F809AC6"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2"/>
          <w:id w:val="1983114088"/>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w:t>
      </w:r>
      <w:r w:rsidR="004D210B">
        <w:t xml:space="preserve">     </w:t>
      </w:r>
      <w:r w:rsidR="004D210B">
        <w:rPr>
          <w:rFonts w:ascii="Arial" w:eastAsia="Arial" w:hAnsi="Arial" w:cs="Arial"/>
          <w:color w:val="000000"/>
        </w:rPr>
        <w:t xml:space="preserve">Implications for VCU of the decision, including:  </w:t>
      </w:r>
    </w:p>
    <w:p w14:paraId="4F809AC7" w14:textId="2A904CE8" w:rsidR="007762B3" w:rsidRDefault="004D210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a) analysis of lost research opportunities (i.e., unwillingness of a sponsor or funder to allow local, non-</w:t>
      </w:r>
      <w:r w:rsidR="003F0A2D">
        <w:rPr>
          <w:rFonts w:ascii="Arial" w:eastAsia="Arial" w:hAnsi="Arial" w:cs="Arial"/>
          <w:color w:val="000000"/>
        </w:rPr>
        <w:t>relying</w:t>
      </w:r>
      <w:r>
        <w:rPr>
          <w:rFonts w:ascii="Arial" w:eastAsia="Arial" w:hAnsi="Arial" w:cs="Arial"/>
          <w:color w:val="000000"/>
        </w:rPr>
        <w:t xml:space="preserve"> IRB review);</w:t>
      </w:r>
    </w:p>
    <w:p w14:paraId="4F809AC8" w14:textId="77777777" w:rsidR="007762B3" w:rsidRDefault="004D210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b) the additional administrative time and costs associated with establishing authorization agreements.</w:t>
      </w:r>
    </w:p>
    <w:p w14:paraId="4F809AC9" w14:textId="77777777" w:rsidR="007762B3" w:rsidRDefault="004D210B">
      <w:pPr>
        <w:pBdr>
          <w:top w:val="nil"/>
          <w:left w:val="nil"/>
          <w:bottom w:val="nil"/>
          <w:right w:val="nil"/>
          <w:between w:val="nil"/>
        </w:pBdr>
        <w:spacing w:after="120" w:line="276" w:lineRule="auto"/>
        <w:ind w:left="288"/>
        <w:rPr>
          <w:rFonts w:ascii="Arial" w:eastAsia="Arial" w:hAnsi="Arial" w:cs="Arial"/>
          <w:color w:val="000000"/>
        </w:rPr>
      </w:pPr>
      <w:r>
        <w:rPr>
          <w:rFonts w:ascii="Arial" w:eastAsia="Arial" w:hAnsi="Arial" w:cs="Arial"/>
          <w:color w:val="000000"/>
        </w:rPr>
        <w:t>Comments: Click or tap here to enter text.</w:t>
      </w:r>
    </w:p>
    <w:p w14:paraId="4F809ACA" w14:textId="77777777" w:rsidR="007762B3" w:rsidRDefault="00AF3C14">
      <w:pPr>
        <w:pBdr>
          <w:top w:val="nil"/>
          <w:left w:val="nil"/>
          <w:bottom w:val="nil"/>
          <w:right w:val="nil"/>
          <w:between w:val="nil"/>
        </w:pBdr>
        <w:spacing w:after="120" w:line="276" w:lineRule="auto"/>
        <w:ind w:left="288" w:hanging="288"/>
        <w:rPr>
          <w:rFonts w:ascii="Arial" w:eastAsia="Arial" w:hAnsi="Arial" w:cs="Arial"/>
          <w:color w:val="000000"/>
        </w:rPr>
      </w:pPr>
      <w:sdt>
        <w:sdtPr>
          <w:tag w:val="goog_rdk_13"/>
          <w:id w:val="1877820196"/>
        </w:sdtPr>
        <w:sdtEndPr/>
        <w:sdtContent>
          <w:r w:rsidR="004D210B">
            <w:rPr>
              <w:rFonts w:ascii="Arial Unicode MS" w:eastAsia="Arial Unicode MS" w:hAnsi="Arial Unicode MS" w:cs="Arial Unicode MS"/>
              <w:color w:val="000000"/>
            </w:rPr>
            <w:t>☐</w:t>
          </w:r>
        </w:sdtContent>
      </w:sdt>
      <w:r w:rsidR="004D210B">
        <w:rPr>
          <w:rFonts w:ascii="Arial" w:eastAsia="Arial" w:hAnsi="Arial" w:cs="Arial"/>
          <w:color w:val="000000"/>
        </w:rPr>
        <w:t xml:space="preserve"> Resources needed by the study team to learn and adhere to the policies and procedures of the reviewing IRB.</w:t>
      </w:r>
    </w:p>
    <w:p w14:paraId="4F809ACB" w14:textId="77777777" w:rsidR="007762B3" w:rsidRDefault="004D210B">
      <w:pPr>
        <w:pBdr>
          <w:top w:val="nil"/>
          <w:left w:val="nil"/>
          <w:bottom w:val="nil"/>
          <w:right w:val="nil"/>
          <w:between w:val="nil"/>
        </w:pBdr>
        <w:spacing w:after="120" w:line="276" w:lineRule="auto"/>
        <w:ind w:left="576" w:hanging="288"/>
        <w:rPr>
          <w:rFonts w:ascii="Arial" w:eastAsia="Arial" w:hAnsi="Arial" w:cs="Arial"/>
          <w:color w:val="000000"/>
        </w:rPr>
      </w:pPr>
      <w:r>
        <w:rPr>
          <w:rFonts w:ascii="Arial" w:eastAsia="Arial" w:hAnsi="Arial" w:cs="Arial"/>
          <w:color w:val="000000"/>
        </w:rPr>
        <w:t>Comments: Click or tap here to enter text.</w:t>
      </w:r>
    </w:p>
    <w:p w14:paraId="4F809ACC" w14:textId="77777777" w:rsidR="007762B3" w:rsidRDefault="004D210B">
      <w:pPr>
        <w:pBdr>
          <w:top w:val="nil"/>
          <w:left w:val="nil"/>
          <w:bottom w:val="nil"/>
          <w:right w:val="nil"/>
          <w:between w:val="nil"/>
        </w:pBdr>
        <w:spacing w:after="120" w:line="276" w:lineRule="auto"/>
        <w:ind w:left="288"/>
        <w:rPr>
          <w:rFonts w:ascii="Arial" w:eastAsia="Arial" w:hAnsi="Arial" w:cs="Arial"/>
          <w:color w:val="000000"/>
        </w:rPr>
      </w:pPr>
      <w:r>
        <w:t xml:space="preserve">          </w:t>
      </w:r>
    </w:p>
    <w:sectPr w:rsidR="007762B3">
      <w:headerReference w:type="default" r:id="rId8"/>
      <w:footerReference w:type="default" r:id="rId9"/>
      <w:headerReference w:type="first" r:id="rId10"/>
      <w:footerReference w:type="firs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88273" w14:textId="77777777" w:rsidR="00AF3C14" w:rsidRDefault="00AF3C14">
      <w:pPr>
        <w:spacing w:after="0" w:line="240" w:lineRule="auto"/>
      </w:pPr>
      <w:r>
        <w:separator/>
      </w:r>
    </w:p>
  </w:endnote>
  <w:endnote w:type="continuationSeparator" w:id="0">
    <w:p w14:paraId="1BCD958E" w14:textId="77777777" w:rsidR="00AF3C14" w:rsidRDefault="00AF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5C329F1-7DAC-4C7B-960E-9F6A55A3D792}"/>
    <w:embedBold r:id="rId2" w:fontKey="{0C7E43DB-9573-47C8-B467-695E57696EC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78E5A805-762A-4349-81D4-5D45490945DB}"/>
    <w:embedBold r:id="rId4" w:fontKey="{46D32849-8676-42DF-BC6A-DF9BD7362F3B}"/>
  </w:font>
  <w:font w:name="Tahoma">
    <w:panose1 w:val="020B0604030504040204"/>
    <w:charset w:val="00"/>
    <w:family w:val="swiss"/>
    <w:pitch w:val="variable"/>
    <w:sig w:usb0="E1002EFF" w:usb1="C000605B" w:usb2="00000029" w:usb3="00000000" w:csb0="000101FF" w:csb1="00000000"/>
    <w:embedRegular r:id="rId5" w:fontKey="{007C7272-731C-4575-B85F-4165608DA363}"/>
  </w:font>
  <w:font w:name="Georgia">
    <w:panose1 w:val="02040502050405020303"/>
    <w:charset w:val="00"/>
    <w:family w:val="roman"/>
    <w:pitch w:val="variable"/>
    <w:sig w:usb0="00000287" w:usb1="00000000" w:usb2="00000000" w:usb3="00000000" w:csb0="0000009F" w:csb1="00000000"/>
    <w:embedRegular r:id="rId6" w:fontKey="{D8ED0D5C-5CE5-40C8-9280-E635A5F18D40}"/>
    <w:embedItalic r:id="rId7" w:fontKey="{928FD1EE-2D67-44B1-97B5-6BA131709892}"/>
  </w:font>
  <w:font w:name="Segoe UI">
    <w:panose1 w:val="020B0502040204020203"/>
    <w:charset w:val="00"/>
    <w:family w:val="swiss"/>
    <w:pitch w:val="variable"/>
    <w:sig w:usb0="E4002EFF" w:usb1="C000E47F" w:usb2="00000009" w:usb3="00000000" w:csb0="000001FF" w:csb1="00000000"/>
    <w:embedRegular r:id="rId8" w:fontKey="{A2894986-3C5C-40AE-A9BE-FB10B016660A}"/>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0F9CC4AA-5380-40BC-BE4D-3EB54EF8901F}"/>
  </w:font>
  <w:font w:name="Segoe UI Symbol">
    <w:panose1 w:val="020B0502040204020203"/>
    <w:charset w:val="00"/>
    <w:family w:val="swiss"/>
    <w:pitch w:val="variable"/>
    <w:sig w:usb0="800001E3" w:usb1="1200FFEF" w:usb2="00040000" w:usb3="00000000" w:csb0="00000001" w:csb1="00000000"/>
    <w:embedRegular r:id="rId10" w:fontKey="{F3B9CAA2-C7D9-4EFB-87C4-90F4622E862A}"/>
  </w:font>
  <w:font w:name="Montserrat">
    <w:charset w:val="00"/>
    <w:family w:val="auto"/>
    <w:pitch w:val="variable"/>
    <w:sig w:usb0="A00002FF" w:usb1="4000207B" w:usb2="00000000" w:usb3="00000000" w:csb0="00000197" w:csb1="00000000"/>
    <w:embedRegular r:id="rId11" w:fontKey="{A844FEDF-7B89-465A-BD55-333988A02306}"/>
    <w:embedBold r:id="rId12" w:fontKey="{4D886076-FCC8-48E2-87BE-C64906CC054F}"/>
  </w:font>
  <w:font w:name="Calibri Light">
    <w:panose1 w:val="020F0302020204030204"/>
    <w:charset w:val="00"/>
    <w:family w:val="swiss"/>
    <w:pitch w:val="variable"/>
    <w:sig w:usb0="E4002EFF" w:usb1="C200247B" w:usb2="00000009" w:usb3="00000000" w:csb0="000001FF" w:csb1="00000000"/>
    <w:embedRegular r:id="rId13" w:fontKey="{5421C55C-BAD1-4B4A-BAD8-D7A8A3FC85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9ACE" w14:textId="69978558" w:rsidR="007762B3" w:rsidRDefault="004D210B">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392DC1">
      <w:rPr>
        <w:rFonts w:ascii="Montserrat" w:eastAsia="Montserrat" w:hAnsi="Montserrat" w:cs="Montserrat"/>
        <w:b/>
        <w:noProof/>
        <w:color w:val="717275"/>
        <w:sz w:val="18"/>
        <w:szCs w:val="18"/>
      </w:rPr>
      <w:t>2</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392DC1">
      <w:rPr>
        <w:rFonts w:ascii="Montserrat" w:eastAsia="Montserrat" w:hAnsi="Montserrat" w:cs="Montserrat"/>
        <w:b/>
        <w:noProof/>
        <w:color w:val="717275"/>
        <w:sz w:val="18"/>
        <w:szCs w:val="18"/>
      </w:rPr>
      <w:t>2</w:t>
    </w:r>
    <w:r>
      <w:rPr>
        <w:rFonts w:ascii="Montserrat" w:eastAsia="Montserrat" w:hAnsi="Montserrat" w:cs="Montserrat"/>
        <w:b/>
        <w:color w:val="717275"/>
        <w:sz w:val="18"/>
        <w:szCs w:val="18"/>
      </w:rPr>
      <w:fldChar w:fldCharType="end"/>
    </w:r>
  </w:p>
  <w:p w14:paraId="4F809ACF" w14:textId="77777777" w:rsidR="007762B3" w:rsidRDefault="007762B3">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9AD3" w14:textId="7E9FB2C5" w:rsidR="007762B3" w:rsidRDefault="004D210B">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392DC1">
      <w:rPr>
        <w:rFonts w:ascii="Montserrat" w:eastAsia="Montserrat" w:hAnsi="Montserrat" w:cs="Montserrat"/>
        <w:b/>
        <w:noProof/>
        <w:color w:val="717275"/>
        <w:sz w:val="18"/>
        <w:szCs w:val="18"/>
      </w:rPr>
      <w:t>1</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392DC1">
      <w:rPr>
        <w:rFonts w:ascii="Montserrat" w:eastAsia="Montserrat" w:hAnsi="Montserrat" w:cs="Montserrat"/>
        <w:b/>
        <w:noProof/>
        <w:color w:val="717275"/>
        <w:sz w:val="18"/>
        <w:szCs w:val="18"/>
      </w:rPr>
      <w:t>2</w:t>
    </w:r>
    <w:r>
      <w:rPr>
        <w:rFonts w:ascii="Montserrat" w:eastAsia="Montserrat" w:hAnsi="Montserrat" w:cs="Montserrat"/>
        <w:b/>
        <w:color w:val="717275"/>
        <w:sz w:val="18"/>
        <w:szCs w:val="18"/>
      </w:rPr>
      <w:fldChar w:fldCharType="end"/>
    </w:r>
  </w:p>
  <w:p w14:paraId="4F809AD4" w14:textId="77777777" w:rsidR="007762B3" w:rsidRDefault="007762B3">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E7C0D" w14:textId="77777777" w:rsidR="00AF3C14" w:rsidRDefault="00AF3C14">
      <w:pPr>
        <w:spacing w:after="0" w:line="240" w:lineRule="auto"/>
      </w:pPr>
      <w:r>
        <w:separator/>
      </w:r>
    </w:p>
  </w:footnote>
  <w:footnote w:type="continuationSeparator" w:id="0">
    <w:p w14:paraId="00DCBDBF" w14:textId="77777777" w:rsidR="00AF3C14" w:rsidRDefault="00AF3C14">
      <w:pPr>
        <w:spacing w:after="0" w:line="240" w:lineRule="auto"/>
      </w:pPr>
      <w:r>
        <w:continuationSeparator/>
      </w:r>
    </w:p>
  </w:footnote>
  <w:footnote w:id="1">
    <w:p w14:paraId="4F809AD7" w14:textId="77777777" w:rsidR="007762B3" w:rsidRDefault="004D210B">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This document satisfies AAHRPP element I-9</w:t>
      </w:r>
    </w:p>
  </w:footnote>
  <w:footnote w:id="2">
    <w:p w14:paraId="4F809AD9" w14:textId="7CE33180" w:rsidR="007762B3" w:rsidRDefault="004D210B">
      <w:pPr>
        <w:spacing w:after="0" w:line="240" w:lineRule="auto"/>
        <w:rPr>
          <w:color w:val="000000"/>
        </w:rPr>
      </w:pPr>
      <w:r w:rsidRPr="00816AA6">
        <w:rPr>
          <w:rStyle w:val="FootnoteReference"/>
          <w:rFonts w:ascii="Arial" w:hAnsi="Arial" w:cs="Arial"/>
          <w:sz w:val="18"/>
          <w:szCs w:val="18"/>
        </w:rPr>
        <w:footnoteRef/>
      </w:r>
      <w:r w:rsidRPr="00816AA6">
        <w:rPr>
          <w:rFonts w:ascii="Arial" w:hAnsi="Arial" w:cs="Arial"/>
          <w:color w:val="000000"/>
          <w:sz w:val="18"/>
          <w:szCs w:val="18"/>
        </w:rPr>
        <w:t xml:space="preserve"> </w:t>
      </w:r>
      <w:r w:rsidRPr="00816AA6">
        <w:rPr>
          <w:rFonts w:ascii="Arial" w:hAnsi="Arial" w:cs="Arial"/>
          <w:color w:val="FF0000"/>
          <w:sz w:val="18"/>
          <w:szCs w:val="18"/>
        </w:rPr>
        <w:t xml:space="preserve">ORD policy requires that the VA Medical Center Director request approval from the Chief Research and Development Officer (CRADO) approval when the VA facility wants to establish a new HRPP, change its IRB(s) of Record, or wants its internal IRB to serve as an IRB of Record for a non-VA entity if allowed by ORD policy.  See </w:t>
      </w:r>
      <w:hyperlink r:id="rId1">
        <w:r w:rsidR="007762B3" w:rsidRPr="00816AA6">
          <w:rPr>
            <w:rFonts w:ascii="Arial" w:hAnsi="Arial" w:cs="Arial"/>
            <w:color w:val="FF0000"/>
            <w:sz w:val="18"/>
            <w:szCs w:val="18"/>
          </w:rPr>
          <w:t>IRB Relationships in the VA: Single IRB Exceptions, Independent (Commercial) IRBs, and changing IRB reliance by the VA Facility</w:t>
        </w:r>
      </w:hyperlink>
      <w:r w:rsidR="00DD4BDA" w:rsidRPr="00816AA6">
        <w:rPr>
          <w:rFonts w:ascii="Arial" w:hAnsi="Arial" w:cs="Arial"/>
          <w:color w:val="FF0000"/>
          <w:sz w:val="18"/>
          <w:szCs w:val="18"/>
        </w:rPr>
        <w:t>.</w:t>
      </w:r>
      <w:r w:rsidRPr="00816AA6">
        <w:rPr>
          <w:rFonts w:ascii="Arial" w:hAnsi="Arial" w:cs="Arial"/>
          <w:color w:val="FF0000"/>
          <w:sz w:val="18"/>
          <w:szCs w:val="18"/>
        </w:rPr>
        <w:t xml:space="preserve"> </w:t>
      </w:r>
    </w:p>
  </w:footnote>
  <w:footnote w:id="3">
    <w:p w14:paraId="4F809ADA" w14:textId="77777777" w:rsidR="007762B3" w:rsidRDefault="004D210B">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rFonts w:ascii="Arial" w:eastAsia="Arial" w:hAnsi="Arial" w:cs="Arial"/>
          <w:color w:val="000000"/>
          <w:sz w:val="18"/>
          <w:szCs w:val="18"/>
        </w:rPr>
        <w:t xml:space="preserve">For </w:t>
      </w:r>
      <w:proofErr w:type="gramStart"/>
      <w:r>
        <w:rPr>
          <w:rFonts w:ascii="Arial" w:eastAsia="Arial" w:hAnsi="Arial" w:cs="Arial"/>
          <w:color w:val="000000"/>
          <w:sz w:val="18"/>
          <w:szCs w:val="18"/>
        </w:rPr>
        <w:t>a</w:t>
      </w:r>
      <w:proofErr w:type="gramEnd"/>
      <w:r>
        <w:rPr>
          <w:rFonts w:ascii="Arial" w:eastAsia="Arial" w:hAnsi="Arial" w:cs="Arial"/>
          <w:color w:val="000000"/>
          <w:sz w:val="18"/>
          <w:szCs w:val="18"/>
        </w:rPr>
        <w:t xml:space="preserve"> HHS funded or supported, non-exempt collaborative research study involving human subjects, any site that is engaged must rely on the </w:t>
      </w:r>
      <w:proofErr w:type="spellStart"/>
      <w:r>
        <w:rPr>
          <w:rFonts w:ascii="Arial" w:eastAsia="Arial" w:hAnsi="Arial" w:cs="Arial"/>
          <w:color w:val="000000"/>
          <w:sz w:val="18"/>
          <w:szCs w:val="18"/>
        </w:rPr>
        <w:t>sIRB</w:t>
      </w:r>
      <w:proofErr w:type="spellEnd"/>
      <w:r>
        <w:rPr>
          <w:rFonts w:ascii="Arial" w:eastAsia="Arial" w:hAnsi="Arial" w:cs="Arial"/>
          <w:color w:val="000000"/>
          <w:sz w:val="18"/>
          <w:szCs w:val="18"/>
        </w:rPr>
        <w:t xml:space="preserve"> for review.  If the research as a whole is non-exempt and an institution is </w:t>
      </w:r>
      <w:r>
        <w:rPr>
          <w:rFonts w:ascii="Arial" w:eastAsia="Arial" w:hAnsi="Arial" w:cs="Arial"/>
          <w:color w:val="000000"/>
          <w:sz w:val="18"/>
          <w:szCs w:val="18"/>
          <w:u w:val="single"/>
        </w:rPr>
        <w:t>engaged</w:t>
      </w:r>
      <w:r>
        <w:rPr>
          <w:rFonts w:ascii="Arial" w:eastAsia="Arial" w:hAnsi="Arial" w:cs="Arial"/>
          <w:color w:val="000000"/>
          <w:sz w:val="18"/>
          <w:szCs w:val="18"/>
        </w:rPr>
        <w:t xml:space="preserve"> in the research (even if their portion of the research is exempt), then the institution </w:t>
      </w:r>
      <w:r>
        <w:t xml:space="preserve">     </w:t>
      </w:r>
      <w:r>
        <w:rPr>
          <w:rFonts w:ascii="Arial" w:eastAsia="Arial" w:hAnsi="Arial" w:cs="Arial"/>
          <w:color w:val="000000"/>
          <w:sz w:val="18"/>
          <w:szCs w:val="18"/>
        </w:rPr>
        <w:t xml:space="preserve">must rely on the </w:t>
      </w:r>
      <w:proofErr w:type="spellStart"/>
      <w:r>
        <w:rPr>
          <w:rFonts w:ascii="Arial" w:eastAsia="Arial" w:hAnsi="Arial" w:cs="Arial"/>
          <w:color w:val="000000"/>
          <w:sz w:val="18"/>
          <w:szCs w:val="18"/>
        </w:rPr>
        <w:t>sIRB</w:t>
      </w:r>
      <w:proofErr w:type="spellEnd"/>
      <w:r>
        <w:rPr>
          <w:rFonts w:ascii="Arial" w:eastAsia="Arial" w:hAnsi="Arial" w:cs="Arial"/>
          <w:color w:val="000000"/>
          <w:sz w:val="18"/>
          <w:szCs w:val="18"/>
        </w:rPr>
        <w:t xml:space="preserve">.  </w:t>
      </w:r>
      <w:r>
        <w:rPr>
          <w:rFonts w:ascii="Arial" w:eastAsia="Arial" w:hAnsi="Arial" w:cs="Arial"/>
          <w:i/>
          <w:color w:val="000000"/>
          <w:sz w:val="18"/>
          <w:szCs w:val="18"/>
        </w:rPr>
        <w:t>(Correspondence with OHRP, September 27, 2022)</w:t>
      </w:r>
      <w:r>
        <w:rPr>
          <w:rFonts w:ascii="Arial" w:eastAsia="Arial" w:hAnsi="Arial" w:cs="Arial"/>
          <w:color w:val="000000"/>
          <w:sz w:val="18"/>
          <w:szCs w:val="18"/>
        </w:rPr>
        <w:t>.</w:t>
      </w:r>
    </w:p>
    <w:p w14:paraId="4F809ADB" w14:textId="77777777" w:rsidR="007762B3" w:rsidRDefault="007762B3">
      <w:pPr>
        <w:pBdr>
          <w:top w:val="nil"/>
          <w:left w:val="nil"/>
          <w:bottom w:val="nil"/>
          <w:right w:val="nil"/>
          <w:between w:val="nil"/>
        </w:pBdr>
        <w:spacing w:after="0" w:line="240" w:lineRule="auto"/>
        <w:ind w:left="216" w:hanging="216"/>
        <w:rPr>
          <w:rFonts w:ascii="Times New Roman" w:eastAsia="Times New Roman" w:hAnsi="Times New Roman" w:cs="Times New Roman"/>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9ACD" w14:textId="77777777" w:rsidR="007762B3" w:rsidRDefault="007762B3">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9AD0" w14:textId="77777777" w:rsidR="007762B3" w:rsidRDefault="004D210B">
    <w:pPr>
      <w:tabs>
        <w:tab w:val="center" w:pos="4680"/>
        <w:tab w:val="right" w:pos="9360"/>
      </w:tabs>
      <w:spacing w:after="0" w:line="240" w:lineRule="auto"/>
      <w:jc w:val="center"/>
    </w:pPr>
    <w:r>
      <w:rPr>
        <w:noProof/>
      </w:rPr>
      <w:drawing>
        <wp:inline distT="0" distB="0" distL="0" distR="0" wp14:anchorId="4F809AD5" wp14:editId="08159B27">
          <wp:extent cx="1367185" cy="402263"/>
          <wp:effectExtent l="0" t="0" r="4445" b="0"/>
          <wp:docPr id="8" name="image1.png" descr="A yellow VCU on a black background&#10;"/>
          <wp:cNvGraphicFramePr/>
          <a:graphic xmlns:a="http://schemas.openxmlformats.org/drawingml/2006/main">
            <a:graphicData uri="http://schemas.openxmlformats.org/drawingml/2006/picture">
              <pic:pic xmlns:pic="http://schemas.openxmlformats.org/drawingml/2006/picture">
                <pic:nvPicPr>
                  <pic:cNvPr id="8" name="image1.png" descr="A yellow VCU on a black background&#10;"/>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67185" cy="402263"/>
                  </a:xfrm>
                  <a:prstGeom prst="rect">
                    <a:avLst/>
                  </a:prstGeom>
                  <a:ln/>
                </pic:spPr>
              </pic:pic>
            </a:graphicData>
          </a:graphic>
        </wp:inline>
      </w:drawing>
    </w:r>
  </w:p>
  <w:p w14:paraId="4F809AD1" w14:textId="77777777" w:rsidR="007762B3" w:rsidRDefault="007762B3">
    <w:pPr>
      <w:pBdr>
        <w:top w:val="nil"/>
        <w:left w:val="nil"/>
        <w:bottom w:val="nil"/>
        <w:right w:val="nil"/>
        <w:between w:val="nil"/>
      </w:pBdr>
      <w:tabs>
        <w:tab w:val="center" w:pos="4680"/>
        <w:tab w:val="right" w:pos="9360"/>
      </w:tabs>
      <w:spacing w:after="0" w:line="240" w:lineRule="auto"/>
      <w:jc w:val="center"/>
    </w:pPr>
  </w:p>
  <w:p w14:paraId="4F809AD2" w14:textId="77777777" w:rsidR="007762B3" w:rsidRDefault="007762B3">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95F2D"/>
    <w:multiLevelType w:val="multilevel"/>
    <w:tmpl w:val="36CE09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B3"/>
    <w:rsid w:val="00001794"/>
    <w:rsid w:val="000B1451"/>
    <w:rsid w:val="000C015E"/>
    <w:rsid w:val="001B337E"/>
    <w:rsid w:val="00271D0A"/>
    <w:rsid w:val="00392DC1"/>
    <w:rsid w:val="003D4D86"/>
    <w:rsid w:val="003F0A2D"/>
    <w:rsid w:val="004D210B"/>
    <w:rsid w:val="004E6DDB"/>
    <w:rsid w:val="00646FA2"/>
    <w:rsid w:val="00770D35"/>
    <w:rsid w:val="007762B3"/>
    <w:rsid w:val="00816AA6"/>
    <w:rsid w:val="008E0825"/>
    <w:rsid w:val="008F757C"/>
    <w:rsid w:val="0098531B"/>
    <w:rsid w:val="00A81878"/>
    <w:rsid w:val="00AA152E"/>
    <w:rsid w:val="00AE05D4"/>
    <w:rsid w:val="00AF3C14"/>
    <w:rsid w:val="00B01CD1"/>
    <w:rsid w:val="00B96703"/>
    <w:rsid w:val="00BF321E"/>
    <w:rsid w:val="00C46105"/>
    <w:rsid w:val="00D00503"/>
    <w:rsid w:val="00D355BF"/>
    <w:rsid w:val="00D45325"/>
    <w:rsid w:val="00D51FA6"/>
    <w:rsid w:val="00D9714E"/>
    <w:rsid w:val="00DC259B"/>
    <w:rsid w:val="00DD4BDA"/>
    <w:rsid w:val="00E60BC8"/>
    <w:rsid w:val="00F12E06"/>
    <w:rsid w:val="00F61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09AA8"/>
  <w15:docId w15:val="{A0C17A0C-40D5-4BCB-8D53-222DF38D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pPr>
      <w:ind w:left="720"/>
      <w:contextualSpacing/>
    </w:pPr>
  </w:style>
  <w:style w:type="character" w:styleId="SubtleEmphasis">
    <w:name w:val="Subtle Emphasis"/>
    <w:basedOn w:val="DefaultParagraphFont"/>
    <w:uiPriority w:val="19"/>
    <w:rPr>
      <w:i/>
      <w:iCs/>
      <w:color w:val="404040" w:themeColor="text1" w:themeTint="BF"/>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i/>
      <w:iCs/>
      <w:color w:val="4472C4" w:themeColor="accent1"/>
    </w:rPr>
  </w:style>
  <w:style w:type="paragraph" w:customStyle="1" w:styleId="DocumentTitle-HCG">
    <w:name w:val="Document Title - HCG"/>
    <w:basedOn w:val="Normal"/>
    <w:link w:val="DocumentTitle-HCGChar"/>
    <w:qFormat/>
    <w:pPr>
      <w:spacing w:line="240" w:lineRule="auto"/>
      <w:jc w:val="center"/>
    </w:pPr>
    <w:rPr>
      <w:rFonts w:ascii="Arial" w:hAnsi="Arial" w:cs="Arial"/>
      <w:b/>
      <w:sz w:val="36"/>
      <w:szCs w:val="36"/>
    </w:rPr>
  </w:style>
  <w:style w:type="paragraph" w:customStyle="1" w:styleId="SectionHeading-HCG">
    <w:name w:val="Section Heading - HCG"/>
    <w:basedOn w:val="DocumentTitle-HCG"/>
    <w:link w:val="SectionHeading-HCGChar"/>
    <w:qFormat/>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caps/>
      <w:sz w:val="24"/>
      <w:szCs w:val="24"/>
    </w:rPr>
  </w:style>
  <w:style w:type="character" w:customStyle="1" w:styleId="DocumentTitle-HCGChar">
    <w:name w:val="Document Title - HCG Char"/>
    <w:basedOn w:val="DefaultParagraphFont"/>
    <w:link w:val="DocumentTitle-HCG"/>
    <w:rPr>
      <w:rFonts w:ascii="Arial" w:hAnsi="Arial" w:cs="Arial"/>
      <w:b/>
      <w:sz w:val="36"/>
      <w:szCs w:val="36"/>
    </w:rPr>
  </w:style>
  <w:style w:type="character" w:styleId="SubtleReference">
    <w:name w:val="Subtle Reference"/>
    <w:basedOn w:val="DefaultParagraphFont"/>
    <w:uiPriority w:val="31"/>
    <w:rPr>
      <w:smallCaps/>
      <w:color w:val="5A5A5A" w:themeColor="text1" w:themeTint="A5"/>
    </w:rPr>
  </w:style>
  <w:style w:type="character" w:customStyle="1" w:styleId="SectionHeading-HCGChar">
    <w:name w:val="Section Heading - HCG Char"/>
    <w:basedOn w:val="DocumentTitle-HCGChar"/>
    <w:link w:val="SectionHeading-HCG"/>
    <w:rPr>
      <w:rFonts w:ascii="Arial" w:hAnsi="Arial" w:cs="Arial"/>
      <w:b/>
      <w:bCs/>
      <w:caps/>
      <w:sz w:val="24"/>
      <w:szCs w:val="24"/>
      <w:shd w:val="pct12" w:color="auto" w:fill="auto"/>
    </w:rPr>
  </w:style>
  <w:style w:type="paragraph" w:customStyle="1" w:styleId="PrimarySectionText-HCG">
    <w:name w:val="Primary Section Text - HCG"/>
    <w:basedOn w:val="Normal"/>
    <w:qFormat/>
    <w:pPr>
      <w:spacing w:after="120" w:line="324" w:lineRule="auto"/>
      <w:ind w:left="288" w:hanging="288"/>
    </w:pPr>
    <w:rPr>
      <w:rFonts w:ascii="Arial" w:hAnsi="Arial"/>
      <w:sz w:val="24"/>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hAnsi="Arial"/>
      <w:sz w:val="24"/>
    </w:rPr>
  </w:style>
  <w:style w:type="paragraph" w:customStyle="1" w:styleId="SecondarySub-SectionText-HCG">
    <w:name w:val="Secondary Sub-Section Text - HCG"/>
    <w:basedOn w:val="Normal"/>
    <w:link w:val="SecondarySub-SectionText-HCGChar"/>
    <w:qFormat/>
    <w:pPr>
      <w:spacing w:after="120" w:line="324" w:lineRule="auto"/>
      <w:ind w:left="1728" w:hanging="288"/>
      <w:contextualSpacing/>
    </w:pPr>
    <w:rPr>
      <w:rFonts w:ascii="Arial" w:hAnsi="Arial"/>
      <w:sz w:val="24"/>
    </w:rPr>
  </w:style>
  <w:style w:type="character" w:customStyle="1" w:styleId="Sub-SectionText-HCGChar">
    <w:name w:val="Sub-Section Text - HCG Char"/>
    <w:basedOn w:val="DefaultParagraphFont"/>
    <w:link w:val="Sub-SectionText-HCG"/>
    <w:rPr>
      <w:rFonts w:ascii="Arial" w:hAnsi="Arial"/>
      <w:sz w:val="24"/>
    </w:rPr>
  </w:style>
  <w:style w:type="character" w:customStyle="1" w:styleId="SecondarySub-SectionText-HCGChar">
    <w:name w:val="Secondary Sub-Section Text - HCG Char"/>
    <w:basedOn w:val="DefaultParagraphFont"/>
    <w:link w:val="SecondarySub-SectionText-HCG"/>
    <w:rPr>
      <w:rFonts w:ascii="Arial" w:hAnsi="Arial"/>
      <w:sz w:val="24"/>
    </w:rPr>
  </w:style>
  <w:style w:type="table" w:customStyle="1" w:styleId="GrayBandedRowTable-HCG">
    <w:name w:val="Gray Banded Row Table - HCG"/>
    <w:basedOn w:val="TableNormal"/>
    <w:uiPriority w:val="99"/>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paragraph" w:styleId="EndnoteText">
    <w:name w:val="endnote text"/>
    <w:basedOn w:val="Normal"/>
    <w:link w:val="EndnoteTextChar"/>
    <w:semiHidden/>
    <w:pPr>
      <w:spacing w:after="0" w:line="240" w:lineRule="auto"/>
      <w:ind w:left="216" w:hanging="216"/>
    </w:pPr>
    <w:rPr>
      <w:rFonts w:ascii="Times New Roman" w:eastAsia="Times New Roman" w:hAnsi="Times New Roman" w:cs="Times New Roman"/>
      <w:sz w:val="18"/>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18"/>
      <w:szCs w:val="20"/>
    </w:rPr>
  </w:style>
  <w:style w:type="character" w:styleId="EndnoteReference">
    <w:name w:val="endnote reference"/>
    <w:semiHidden/>
    <w:rPr>
      <w:vertAlign w:val="superscript"/>
    </w:rPr>
  </w:style>
  <w:style w:type="paragraph" w:customStyle="1" w:styleId="StatementLevel1">
    <w:name w:val="Statement Level 1"/>
    <w:basedOn w:val="Normal"/>
    <w:link w:val="StatementLevel1Char"/>
    <w:pPr>
      <w:spacing w:after="0" w:line="240" w:lineRule="auto"/>
    </w:pPr>
    <w:rPr>
      <w:rFonts w:ascii="Arial Narrow" w:eastAsia="Times New Roman" w:hAnsi="Arial Narrow" w:cs="Times New Roman"/>
      <w:sz w:val="20"/>
      <w:szCs w:val="24"/>
    </w:rPr>
  </w:style>
  <w:style w:type="character" w:customStyle="1" w:styleId="StatementLevel1Char">
    <w:name w:val="Statement Level 1 Char"/>
    <w:link w:val="StatementLevel1"/>
    <w:rPr>
      <w:rFonts w:ascii="Arial Narrow" w:eastAsia="Times New Roman" w:hAnsi="Arial Narrow" w:cs="Times New Roman"/>
      <w:sz w:val="20"/>
      <w:szCs w:val="24"/>
    </w:rPr>
  </w:style>
  <w:style w:type="character" w:customStyle="1" w:styleId="ChecklistLeader">
    <w:name w:val="Checklist Leader"/>
    <w:rPr>
      <w:rFonts w:ascii="Arial Narrow" w:hAnsi="Arial Narrow"/>
      <w:b/>
      <w:sz w:val="24"/>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rPr>
  </w:style>
  <w:style w:type="character" w:styleId="FootnoteReference">
    <w:name w:val="footnote reference"/>
    <w:semiHidden/>
    <w:unhideWhenUsed/>
    <w:rPr>
      <w:vertAlign w:val="superscript"/>
    </w:rPr>
  </w:style>
  <w:style w:type="character" w:styleId="PlaceholderText">
    <w:name w:val="Placeholder Text"/>
    <w:basedOn w:val="DefaultParagraphFont"/>
    <w:uiPriority w:val="99"/>
    <w:semiHidden/>
    <w:rPr>
      <w:color w:val="808080"/>
    </w:rPr>
  </w:style>
  <w:style w:type="character" w:styleId="Hyperlink">
    <w:name w:val="Hyperlink"/>
    <w:semiHidden/>
    <w:rPr>
      <w:color w:val="0000FF"/>
      <w:u w:val="single"/>
    </w:rPr>
  </w:style>
  <w:style w:type="paragraph" w:customStyle="1" w:styleId="SOPFooter">
    <w:name w:val="SOP Footer"/>
    <w:basedOn w:val="Normal"/>
    <w:pPr>
      <w:spacing w:after="0" w:line="240" w:lineRule="auto"/>
      <w:jc w:val="center"/>
    </w:pPr>
    <w:rPr>
      <w:rFonts w:ascii="Arial" w:eastAsia="Times New Roman" w:hAnsi="Arial" w:cs="Tahoma"/>
      <w:sz w:val="1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0C4BA6"/>
    <w:pPr>
      <w:spacing w:after="0" w:line="240" w:lineRule="auto"/>
    </w:pPr>
  </w:style>
  <w:style w:type="paragraph" w:styleId="NormalWeb">
    <w:name w:val="Normal (Web)"/>
    <w:basedOn w:val="Normal"/>
    <w:uiPriority w:val="99"/>
    <w:semiHidden/>
    <w:unhideWhenUsed/>
    <w:rsid w:val="000C4BA6"/>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816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A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va.gov/programs/orppe/irb_relationships.cf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94106B8915429A9107651E9F272416"/>
        <w:category>
          <w:name w:val="General"/>
          <w:gallery w:val="placeholder"/>
        </w:category>
        <w:types>
          <w:type w:val="bbPlcHdr"/>
        </w:types>
        <w:behaviors>
          <w:behavior w:val="content"/>
        </w:behaviors>
        <w:guid w:val="{DBDDD069-6642-466D-B494-16C4F2ECF47E}"/>
      </w:docPartPr>
      <w:docPartBody>
        <w:p w:rsidR="00700181" w:rsidRDefault="00DB5072" w:rsidP="00DB5072">
          <w:pPr>
            <w:pStyle w:val="5394106B8915429A9107651E9F272416"/>
          </w:pPr>
          <w:r w:rsidRPr="006674BE">
            <w:rPr>
              <w:rStyle w:val="PlaceholderText"/>
              <w:color w:val="767171" w:themeColor="background2" w:themeShade="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tserrat">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72"/>
    <w:rsid w:val="00217C08"/>
    <w:rsid w:val="004E6DDB"/>
    <w:rsid w:val="005C2201"/>
    <w:rsid w:val="00700181"/>
    <w:rsid w:val="00770D35"/>
    <w:rsid w:val="0081516E"/>
    <w:rsid w:val="00A70092"/>
    <w:rsid w:val="00B01CD1"/>
    <w:rsid w:val="00D00503"/>
    <w:rsid w:val="00DB5072"/>
    <w:rsid w:val="00DC2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5072"/>
    <w:rPr>
      <w:color w:val="808080"/>
    </w:rPr>
  </w:style>
  <w:style w:type="paragraph" w:customStyle="1" w:styleId="5394106B8915429A9107651E9F272416">
    <w:name w:val="5394106B8915429A9107651E9F272416"/>
    <w:rsid w:val="00DB50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OD1w0if9hHg/8xOwvvutMm1F3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gAciExSVdWV0M1NDlpc19qU0FXNHVCcnBWNXlJSUZQVXUtN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511</Words>
  <Characters>2919</Characters>
  <Application>Microsoft Office Word</Application>
  <DocSecurity>0</DocSecurity>
  <Lines>24</Lines>
  <Paragraphs>6</Paragraphs>
  <ScaleCrop>false</ScaleCrop>
  <Company>Huron</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Moord</dc:creator>
  <cp:lastModifiedBy>Susan Kimbrough</cp:lastModifiedBy>
  <cp:revision>6</cp:revision>
  <dcterms:created xsi:type="dcterms:W3CDTF">2025-06-25T01:00:00Z</dcterms:created>
  <dcterms:modified xsi:type="dcterms:W3CDTF">2025-08-07T17:42:00Z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ies>
</file>