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E3577" w14:textId="77777777" w:rsidR="008477FE" w:rsidRDefault="008477F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Arial" w:eastAsia="Arial" w:hAnsi="Arial" w:cs="Arial"/>
          <w:color w:val="000000"/>
        </w:rPr>
      </w:pPr>
    </w:p>
    <w:p w14:paraId="1DB5DB9E" w14:textId="1EDA06A8" w:rsidR="00CC2D37" w:rsidRDefault="00A704F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HRP- 834 |</w:t>
      </w:r>
      <w:r w:rsidR="00DD7C2B">
        <w:rPr>
          <w:rFonts w:ascii="Arial" w:eastAsia="Arial" w:hAnsi="Arial" w:cs="Arial"/>
          <w:color w:val="000000"/>
        </w:rPr>
        <w:t xml:space="preserve"> </w:t>
      </w:r>
      <w:r w:rsidR="006171D1">
        <w:rPr>
          <w:rFonts w:ascii="Arial" w:eastAsia="Arial" w:hAnsi="Arial" w:cs="Arial"/>
          <w:color w:val="000000"/>
        </w:rPr>
        <w:t>08/13/25</w:t>
      </w:r>
    </w:p>
    <w:p w14:paraId="64B6F784" w14:textId="77777777" w:rsidR="00CC2D37" w:rsidRDefault="00CC2D37" w:rsidP="000E564E">
      <w:pPr>
        <w:pBdr>
          <w:top w:val="nil"/>
          <w:left w:val="nil"/>
          <w:bottom w:val="nil"/>
          <w:right w:val="nil"/>
          <w:between w:val="nil"/>
        </w:pBdr>
        <w:tabs>
          <w:tab w:val="left" w:pos="1170"/>
        </w:tabs>
        <w:spacing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A4268DB" w14:textId="77777777" w:rsidR="00CC2D37" w:rsidRDefault="00A704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WORKSHEET: Institutional Requirements for Relying on External IRB</w:t>
      </w:r>
    </w:p>
    <w:p w14:paraId="40BD7499" w14:textId="77777777" w:rsidR="00CC2D37" w:rsidRDefault="00A704F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The purpose of this worksheet is to provide support for IRB Staff (Reliance Coordinator) screening requests to rely on an external IRB.</w:t>
      </w:r>
    </w:p>
    <w:p w14:paraId="3F2EDFA8" w14:textId="77777777" w:rsidR="00CC2D37" w:rsidRDefault="00A704F8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  <w:between w:val="nil"/>
        </w:pBdr>
        <w:shd w:val="clear" w:color="auto" w:fill="DFDFDF"/>
        <w:spacing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Personnel Requirements</w:t>
      </w:r>
    </w:p>
    <w:p w14:paraId="04471437" w14:textId="77777777" w:rsidR="00CC2D37" w:rsidRDefault="0026185C">
      <w:pPr>
        <w:pBdr>
          <w:top w:val="nil"/>
          <w:left w:val="nil"/>
          <w:bottom w:val="nil"/>
          <w:right w:val="nil"/>
          <w:between w:val="nil"/>
        </w:pBdr>
        <w:spacing w:after="120" w:line="324" w:lineRule="auto"/>
        <w:ind w:left="288" w:hanging="288"/>
        <w:rPr>
          <w:rFonts w:ascii="Arial" w:eastAsia="Arial" w:hAnsi="Arial" w:cs="Arial"/>
          <w:color w:val="000000"/>
        </w:rPr>
      </w:pPr>
      <w:sdt>
        <w:sdtPr>
          <w:tag w:val="goog_rdk_10"/>
          <w:id w:val="-388189758"/>
        </w:sdtPr>
        <w:sdtEndPr/>
        <w:sdtContent>
          <w:r w:rsidR="00A704F8"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 w:rsidR="00A704F8">
        <w:rPr>
          <w:rFonts w:ascii="Arial" w:eastAsia="Arial" w:hAnsi="Arial" w:cs="Arial"/>
          <w:color w:val="000000"/>
        </w:rPr>
        <w:t xml:space="preserve"> Confirm the principal investigator (PI) meets PI eligibility requirements. </w:t>
      </w:r>
    </w:p>
    <w:bookmarkStart w:id="0" w:name="_heading=h.3znysh7" w:colFirst="0" w:colLast="0"/>
    <w:bookmarkEnd w:id="0"/>
    <w:p w14:paraId="35DF2FD6" w14:textId="77777777" w:rsidR="00CC2D37" w:rsidRDefault="0026185C">
      <w:pPr>
        <w:pBdr>
          <w:top w:val="nil"/>
          <w:left w:val="nil"/>
          <w:bottom w:val="nil"/>
          <w:right w:val="nil"/>
          <w:between w:val="nil"/>
        </w:pBdr>
        <w:spacing w:after="120" w:line="324" w:lineRule="auto"/>
        <w:rPr>
          <w:rFonts w:ascii="Arial" w:eastAsia="Arial" w:hAnsi="Arial" w:cs="Arial"/>
          <w:color w:val="000000"/>
        </w:rPr>
      </w:pPr>
      <w:sdt>
        <w:sdtPr>
          <w:tag w:val="goog_rdk_11"/>
          <w:id w:val="-892040797"/>
        </w:sdtPr>
        <w:sdtEndPr/>
        <w:sdtContent>
          <w:r w:rsidR="00A704F8"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 w:rsidR="00A704F8">
        <w:rPr>
          <w:rFonts w:ascii="Arial" w:eastAsia="Arial" w:hAnsi="Arial" w:cs="Arial"/>
          <w:color w:val="000000"/>
        </w:rPr>
        <w:t xml:space="preserve"> Determine whether the principal investigator has any lapsed studies. </w:t>
      </w:r>
    </w:p>
    <w:p w14:paraId="4E3B04E0" w14:textId="4E4F8A31" w:rsidR="00CC2D37" w:rsidRDefault="0026185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12"/>
          <w:id w:val="-1608735017"/>
        </w:sdtPr>
        <w:sdtEndPr/>
        <w:sdtContent>
          <w:r w:rsidR="00A704F8"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 w:rsidR="00A704F8">
        <w:rPr>
          <w:rFonts w:ascii="Arial" w:eastAsia="Arial" w:hAnsi="Arial" w:cs="Arial"/>
          <w:color w:val="000000"/>
        </w:rPr>
        <w:t xml:space="preserve"> Confirm the Principal Investigator (and Medically or Psychologically Responsible Investigator, and Lead Student/Trainee Investigator, if applicable) have completed the required CITI training by uploading their training completion certificate with the IRB submission</w:t>
      </w:r>
      <w:r w:rsidR="000B01CD">
        <w:rPr>
          <w:rFonts w:ascii="Arial" w:eastAsia="Arial" w:hAnsi="Arial" w:cs="Arial"/>
          <w:color w:val="000000"/>
        </w:rPr>
        <w:t xml:space="preserve"> </w:t>
      </w:r>
      <w:r w:rsidR="000B01CD">
        <w:rPr>
          <w:rFonts w:ascii="Arial" w:eastAsia="Arial" w:hAnsi="Arial" w:cs="Arial"/>
          <w:color w:val="000000"/>
        </w:rPr>
        <w:t>or check the Training tab in VIRBs</w:t>
      </w:r>
      <w:r w:rsidR="00A704F8">
        <w:rPr>
          <w:rFonts w:ascii="Arial" w:eastAsia="Arial" w:hAnsi="Arial" w:cs="Arial"/>
          <w:color w:val="000000"/>
        </w:rPr>
        <w:t xml:space="preserve">. The PI is responsible for ensuring all other study staff have current CITI training. </w:t>
      </w:r>
    </w:p>
    <w:p w14:paraId="4936E0F0" w14:textId="77777777" w:rsidR="00CC2D37" w:rsidRDefault="0026185C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tag w:val="goog_rdk_14"/>
          <w:id w:val="-520007827"/>
        </w:sdtPr>
        <w:sdtEndPr/>
        <w:sdtContent>
          <w:r w:rsidR="00A704F8"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 w:rsidR="00A704F8">
        <w:rPr>
          <w:rFonts w:ascii="Arial" w:eastAsia="Arial" w:hAnsi="Arial" w:cs="Arial"/>
          <w:color w:val="000000"/>
        </w:rPr>
        <w:t xml:space="preserve"> If the research involves FDA oversight, confirm the principal investigator is not listed on the </w:t>
      </w:r>
      <w:sdt>
        <w:sdtPr>
          <w:tag w:val="goog_rdk_13"/>
          <w:id w:val="1645314588"/>
        </w:sdtPr>
        <w:sdtEndPr/>
        <w:sdtContent>
          <w:hyperlink r:id="rId7" w:history="1">
            <w:r w:rsidR="00A704F8">
              <w:rPr>
                <w:rFonts w:ascii="Arial" w:eastAsia="Arial" w:hAnsi="Arial" w:cs="Arial"/>
                <w:color w:val="0563C1"/>
                <w:u w:val="single"/>
              </w:rPr>
              <w:t>FDA debarment list</w:t>
            </w:r>
          </w:hyperlink>
        </w:sdtContent>
      </w:sdt>
      <w:r w:rsidR="00A704F8">
        <w:rPr>
          <w:rFonts w:ascii="Arial" w:eastAsia="Arial" w:hAnsi="Arial" w:cs="Arial"/>
          <w:color w:val="000000"/>
        </w:rPr>
        <w:t>.  </w:t>
      </w:r>
    </w:p>
    <w:bookmarkStart w:id="1" w:name="_heading=h.gjdgxs" w:colFirst="0" w:colLast="0"/>
    <w:bookmarkEnd w:id="1"/>
    <w:p w14:paraId="59602FAD" w14:textId="77777777" w:rsidR="00CC2D37" w:rsidRDefault="0026185C">
      <w:pPr>
        <w:pBdr>
          <w:top w:val="nil"/>
          <w:left w:val="nil"/>
          <w:bottom w:val="nil"/>
          <w:right w:val="nil"/>
          <w:between w:val="nil"/>
        </w:pBdr>
        <w:spacing w:after="120" w:line="324" w:lineRule="auto"/>
        <w:ind w:left="288" w:hanging="288"/>
        <w:rPr>
          <w:rFonts w:ascii="Arial" w:eastAsia="Arial" w:hAnsi="Arial" w:cs="Arial"/>
          <w:color w:val="000000"/>
        </w:rPr>
      </w:pPr>
      <w:sdt>
        <w:sdtPr>
          <w:tag w:val="goog_rdk_15"/>
          <w:id w:val="-695935728"/>
        </w:sdtPr>
        <w:sdtEndPr/>
        <w:sdtContent>
          <w:r w:rsidR="00A704F8">
            <w:rPr>
              <w:rFonts w:ascii="Arial Unicode MS" w:eastAsia="Arial Unicode MS" w:hAnsi="Arial Unicode MS" w:cs="Arial Unicode MS"/>
              <w:color w:val="000000"/>
            </w:rPr>
            <w:t xml:space="preserve">☐ </w:t>
          </w:r>
        </w:sdtContent>
      </w:sdt>
      <w:r w:rsidR="00A704F8">
        <w:rPr>
          <w:rFonts w:ascii="Arial" w:eastAsia="Arial" w:hAnsi="Arial" w:cs="Arial"/>
          <w:color w:val="000000"/>
        </w:rPr>
        <w:t>If the research involves clinical activities, confirm privileges of staff conducting clinical activities.</w:t>
      </w:r>
    </w:p>
    <w:p w14:paraId="5A11ED8B" w14:textId="12072D91" w:rsidR="00CC2D37" w:rsidRDefault="0026185C">
      <w:pPr>
        <w:pBdr>
          <w:top w:val="nil"/>
          <w:left w:val="nil"/>
          <w:bottom w:val="nil"/>
          <w:right w:val="nil"/>
          <w:between w:val="nil"/>
        </w:pBdr>
        <w:spacing w:after="120" w:line="324" w:lineRule="auto"/>
        <w:ind w:left="288" w:hanging="288"/>
        <w:rPr>
          <w:rFonts w:ascii="Arial" w:eastAsia="Arial" w:hAnsi="Arial" w:cs="Arial"/>
          <w:color w:val="000000"/>
        </w:rPr>
      </w:pPr>
      <w:sdt>
        <w:sdtPr>
          <w:tag w:val="goog_rdk_16"/>
          <w:id w:val="690646974"/>
        </w:sdtPr>
        <w:sdtEndPr/>
        <w:sdtContent>
          <w:r w:rsidR="00A704F8"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 w:rsidR="00A704F8">
        <w:rPr>
          <w:rFonts w:ascii="Arial" w:eastAsia="Arial" w:hAnsi="Arial" w:cs="Arial"/>
          <w:color w:val="000000"/>
        </w:rPr>
        <w:t xml:space="preserve"> Confirm all COI Investigators have completed/updated FIRs within the last update period. Conflict of Interest management plan is in place when applicable and will be provided to IRB of Record.</w:t>
      </w:r>
    </w:p>
    <w:p w14:paraId="18F4FE27" w14:textId="2FFF822E" w:rsidR="00A11BD2" w:rsidRPr="00877051" w:rsidRDefault="0026185C" w:rsidP="00A11BD2">
      <w:pPr>
        <w:pBdr>
          <w:top w:val="nil"/>
          <w:left w:val="nil"/>
          <w:bottom w:val="nil"/>
          <w:right w:val="nil"/>
          <w:between w:val="nil"/>
        </w:pBdr>
        <w:spacing w:after="120" w:line="324" w:lineRule="auto"/>
        <w:ind w:left="288" w:hanging="288"/>
        <w:rPr>
          <w:rFonts w:ascii="Arial" w:eastAsia="Arial" w:hAnsi="Arial" w:cs="Arial"/>
          <w:b/>
          <w:color w:val="000000"/>
        </w:rPr>
      </w:pPr>
      <w:sdt>
        <w:sdtPr>
          <w:tag w:val="goog_rdk_16"/>
          <w:id w:val="724575449"/>
        </w:sdtPr>
        <w:sdtEndPr/>
        <w:sdtContent>
          <w:r w:rsidR="00A11BD2" w:rsidRPr="00191D33"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 w:rsidR="00A11BD2" w:rsidRPr="00191D33">
        <w:rPr>
          <w:rFonts w:ascii="Arial" w:eastAsia="Arial" w:hAnsi="Arial" w:cs="Arial"/>
          <w:color w:val="000000"/>
        </w:rPr>
        <w:t xml:space="preserve"> Ensure the PI has obtain</w:t>
      </w:r>
      <w:r w:rsidR="00707B5C">
        <w:rPr>
          <w:rFonts w:ascii="Arial" w:eastAsia="Arial" w:hAnsi="Arial" w:cs="Arial"/>
          <w:color w:val="000000"/>
        </w:rPr>
        <w:t>ed</w:t>
      </w:r>
      <w:r w:rsidR="00A11BD2" w:rsidRPr="00191D33">
        <w:rPr>
          <w:rFonts w:ascii="Arial" w:eastAsia="Arial" w:hAnsi="Arial" w:cs="Arial"/>
          <w:color w:val="000000"/>
        </w:rPr>
        <w:t xml:space="preserve"> departmental approval (</w:t>
      </w:r>
      <w:r w:rsidR="00A11BD2">
        <w:rPr>
          <w:rFonts w:ascii="Arial" w:eastAsia="Arial" w:hAnsi="Arial" w:cs="Arial"/>
          <w:color w:val="000000"/>
        </w:rPr>
        <w:t>M</w:t>
      </w:r>
      <w:r w:rsidR="00A11BD2" w:rsidRPr="00191D33">
        <w:rPr>
          <w:rFonts w:ascii="Arial" w:eastAsia="Arial" w:hAnsi="Arial" w:cs="Arial"/>
          <w:color w:val="000000"/>
        </w:rPr>
        <w:t xml:space="preserve">anage </w:t>
      </w:r>
      <w:r w:rsidR="00A11BD2">
        <w:rPr>
          <w:rFonts w:ascii="Arial" w:eastAsia="Arial" w:hAnsi="Arial" w:cs="Arial"/>
          <w:color w:val="000000"/>
        </w:rPr>
        <w:t>A</w:t>
      </w:r>
      <w:r w:rsidR="00A11BD2" w:rsidRPr="00191D33">
        <w:rPr>
          <w:rFonts w:ascii="Arial" w:eastAsia="Arial" w:hAnsi="Arial" w:cs="Arial"/>
          <w:color w:val="000000"/>
        </w:rPr>
        <w:t xml:space="preserve">ncillary </w:t>
      </w:r>
      <w:r w:rsidR="00A11BD2">
        <w:rPr>
          <w:rFonts w:ascii="Arial" w:eastAsia="Arial" w:hAnsi="Arial" w:cs="Arial"/>
          <w:color w:val="000000"/>
        </w:rPr>
        <w:t>R</w:t>
      </w:r>
      <w:r w:rsidR="00A11BD2" w:rsidRPr="00191D33">
        <w:rPr>
          <w:rFonts w:ascii="Arial" w:eastAsia="Arial" w:hAnsi="Arial" w:cs="Arial"/>
          <w:color w:val="000000"/>
        </w:rPr>
        <w:t>eviews)</w:t>
      </w:r>
    </w:p>
    <w:p w14:paraId="386BC1C2" w14:textId="77777777" w:rsidR="00A11BD2" w:rsidRDefault="00A11BD2">
      <w:pPr>
        <w:pBdr>
          <w:top w:val="nil"/>
          <w:left w:val="nil"/>
          <w:bottom w:val="nil"/>
          <w:right w:val="nil"/>
          <w:between w:val="nil"/>
        </w:pBdr>
        <w:spacing w:after="120" w:line="324" w:lineRule="auto"/>
        <w:ind w:left="288" w:hanging="288"/>
        <w:rPr>
          <w:rFonts w:ascii="Arial" w:eastAsia="Arial" w:hAnsi="Arial" w:cs="Arial"/>
          <w:b/>
          <w:color w:val="000000"/>
        </w:rPr>
      </w:pPr>
    </w:p>
    <w:p w14:paraId="7CD2C456" w14:textId="77777777" w:rsidR="00CC2D37" w:rsidRDefault="00A704F8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  <w:between w:val="nil"/>
        </w:pBdr>
        <w:shd w:val="clear" w:color="auto" w:fill="DFDFDF"/>
        <w:spacing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Consent Documents (Institutional Language)</w:t>
      </w:r>
    </w:p>
    <w:p w14:paraId="3CC30516" w14:textId="77777777" w:rsidR="00CC2D37" w:rsidRDefault="00A704F8">
      <w:pPr>
        <w:pBdr>
          <w:top w:val="nil"/>
          <w:left w:val="nil"/>
          <w:bottom w:val="nil"/>
          <w:right w:val="nil"/>
          <w:between w:val="nil"/>
        </w:pBdr>
        <w:spacing w:after="120" w:line="324" w:lineRule="auto"/>
        <w:ind w:left="288" w:hanging="288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Written consent to be used at this institution includes institutionally required language where applicable. </w:t>
      </w:r>
    </w:p>
    <w:p w14:paraId="20A701EC" w14:textId="08641256" w:rsidR="00CC2D37" w:rsidRDefault="00A704F8">
      <w:pPr>
        <w:pBdr>
          <w:top w:val="nil"/>
          <w:left w:val="nil"/>
          <w:bottom w:val="nil"/>
          <w:right w:val="nil"/>
          <w:between w:val="nil"/>
        </w:pBdr>
        <w:spacing w:after="120" w:line="324" w:lineRule="auto"/>
        <w:ind w:left="288" w:hanging="288"/>
        <w:rPr>
          <w:rFonts w:ascii="Arial" w:eastAsia="Arial" w:hAnsi="Arial" w:cs="Arial"/>
          <w:color w:val="000000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  <w:color w:val="000000"/>
        </w:rPr>
        <w:t>See HRP-502</w:t>
      </w:r>
      <w:r w:rsidR="00A41D99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- TEMPLATE Consent Document for VCU template language where needed (e.g., key information section and other required Common Rule regulatory language</w:t>
      </w:r>
      <w:r w:rsidR="002C1C3A">
        <w:rPr>
          <w:rFonts w:ascii="Arial" w:eastAsia="Arial" w:hAnsi="Arial" w:cs="Arial"/>
          <w:color w:val="000000"/>
        </w:rPr>
        <w:t xml:space="preserve"> outlined in HRP-314a - WORKSHEET - Criteria for Consent</w:t>
      </w:r>
      <w:r>
        <w:rPr>
          <w:rFonts w:ascii="Arial" w:eastAsia="Arial" w:hAnsi="Arial" w:cs="Arial"/>
          <w:color w:val="000000"/>
        </w:rPr>
        <w:t>).</w:t>
      </w:r>
    </w:p>
    <w:p w14:paraId="420187E9" w14:textId="77777777" w:rsidR="00CC2D37" w:rsidRDefault="0026185C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120" w:line="324" w:lineRule="auto"/>
        <w:ind w:left="288" w:hanging="288"/>
        <w:rPr>
          <w:rFonts w:ascii="Arial" w:eastAsia="Arial" w:hAnsi="Arial" w:cs="Arial"/>
          <w:color w:val="000000"/>
        </w:rPr>
      </w:pPr>
      <w:sdt>
        <w:sdtPr>
          <w:tag w:val="goog_rdk_17"/>
          <w:id w:val="816920454"/>
        </w:sdtPr>
        <w:sdtEndPr/>
        <w:sdtContent>
          <w:r w:rsidR="00A704F8"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 w:rsidR="00A704F8">
        <w:rPr>
          <w:rFonts w:ascii="Arial" w:eastAsia="Arial" w:hAnsi="Arial" w:cs="Arial"/>
          <w:color w:val="000000"/>
        </w:rPr>
        <w:t xml:space="preserve"> Local contact information is included.</w:t>
      </w:r>
      <w:r w:rsidR="00A704F8">
        <w:rPr>
          <w:rFonts w:ascii="Arial" w:eastAsia="Arial" w:hAnsi="Arial" w:cs="Arial"/>
          <w:color w:val="000000"/>
        </w:rPr>
        <w:tab/>
      </w:r>
    </w:p>
    <w:p w14:paraId="4FC7D2EE" w14:textId="77777777" w:rsidR="00CC2D37" w:rsidRDefault="0026185C">
      <w:pPr>
        <w:pBdr>
          <w:top w:val="nil"/>
          <w:left w:val="nil"/>
          <w:bottom w:val="nil"/>
          <w:right w:val="nil"/>
          <w:between w:val="nil"/>
        </w:pBdr>
        <w:spacing w:after="120" w:line="324" w:lineRule="auto"/>
        <w:ind w:left="288" w:hanging="288"/>
        <w:rPr>
          <w:rFonts w:ascii="Arial" w:eastAsia="Arial" w:hAnsi="Arial" w:cs="Arial"/>
          <w:color w:val="000000"/>
        </w:rPr>
      </w:pPr>
      <w:sdt>
        <w:sdtPr>
          <w:tag w:val="goog_rdk_18"/>
          <w:id w:val="1418604004"/>
        </w:sdtPr>
        <w:sdtEndPr/>
        <w:sdtContent>
          <w:r w:rsidR="00A704F8"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 w:rsidR="00A704F8">
        <w:rPr>
          <w:rFonts w:ascii="Arial" w:eastAsia="Arial" w:hAnsi="Arial" w:cs="Arial"/>
          <w:color w:val="000000"/>
        </w:rPr>
        <w:t xml:space="preserve"> For research involving greater than minimal risk, compensation for injury language (subject injury language) that is either VCU template language or approved by OSP or NCI CIRB boilerplate is present.  </w:t>
      </w:r>
    </w:p>
    <w:p w14:paraId="3FF3D3C5" w14:textId="77777777" w:rsidR="00CC2D37" w:rsidRDefault="0026185C">
      <w:pPr>
        <w:pBdr>
          <w:top w:val="nil"/>
          <w:left w:val="nil"/>
          <w:bottom w:val="nil"/>
          <w:right w:val="nil"/>
          <w:between w:val="nil"/>
        </w:pBdr>
        <w:spacing w:after="120" w:line="324" w:lineRule="auto"/>
        <w:ind w:left="288" w:hanging="288"/>
        <w:rPr>
          <w:rFonts w:ascii="Arial" w:eastAsia="Arial" w:hAnsi="Arial" w:cs="Arial"/>
          <w:color w:val="000000"/>
        </w:rPr>
      </w:pPr>
      <w:sdt>
        <w:sdtPr>
          <w:tag w:val="goog_rdk_19"/>
          <w:id w:val="-1000114824"/>
        </w:sdtPr>
        <w:sdtEndPr/>
        <w:sdtContent>
          <w:r w:rsidR="00A704F8"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 w:rsidR="00A704F8">
        <w:rPr>
          <w:rFonts w:ascii="Arial" w:eastAsia="Arial" w:hAnsi="Arial" w:cs="Arial"/>
          <w:color w:val="000000"/>
        </w:rPr>
        <w:t xml:space="preserve"> For research where investigator could discover suspected child/elder abuse or a subject’s intention to injure themselves or others, mandatory reporting language is present.</w:t>
      </w:r>
    </w:p>
    <w:p w14:paraId="08100835" w14:textId="77777777" w:rsidR="00CC2D37" w:rsidRDefault="0026185C">
      <w:pPr>
        <w:pBdr>
          <w:top w:val="nil"/>
          <w:left w:val="nil"/>
          <w:bottom w:val="nil"/>
          <w:right w:val="nil"/>
          <w:between w:val="nil"/>
        </w:pBdr>
        <w:spacing w:after="120" w:line="324" w:lineRule="auto"/>
        <w:ind w:left="288" w:hanging="288"/>
        <w:rPr>
          <w:rFonts w:ascii="Arial" w:eastAsia="Arial" w:hAnsi="Arial" w:cs="Arial"/>
          <w:color w:val="000000"/>
        </w:rPr>
      </w:pPr>
      <w:sdt>
        <w:sdtPr>
          <w:tag w:val="goog_rdk_20"/>
          <w:id w:val="-921405147"/>
        </w:sdtPr>
        <w:sdtEndPr/>
        <w:sdtContent>
          <w:r w:rsidR="00A704F8"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 w:rsidR="00A704F8">
        <w:rPr>
          <w:rFonts w:ascii="Arial" w:eastAsia="Arial" w:hAnsi="Arial" w:cs="Arial"/>
          <w:color w:val="000000"/>
        </w:rPr>
        <w:t xml:space="preserve"> For research where investigator could discover a previously unknown condition that must be reported to the Health Department (e.g., Hepatitis, HIV, STDs), mandatory reporting language is present.</w:t>
      </w:r>
    </w:p>
    <w:bookmarkStart w:id="3" w:name="_heading=h.1fob9te" w:colFirst="0" w:colLast="0"/>
    <w:bookmarkEnd w:id="3"/>
    <w:p w14:paraId="6A179259" w14:textId="77777777" w:rsidR="00CC2D37" w:rsidRDefault="0026185C">
      <w:pPr>
        <w:pBdr>
          <w:top w:val="nil"/>
          <w:left w:val="nil"/>
          <w:bottom w:val="nil"/>
          <w:right w:val="nil"/>
          <w:between w:val="nil"/>
        </w:pBdr>
        <w:spacing w:after="120" w:line="324" w:lineRule="auto"/>
        <w:ind w:left="288" w:hanging="288"/>
        <w:rPr>
          <w:rFonts w:ascii="Arial" w:eastAsia="Arial" w:hAnsi="Arial" w:cs="Arial"/>
          <w:color w:val="000000"/>
        </w:rPr>
      </w:pPr>
      <w:sdt>
        <w:sdtPr>
          <w:tag w:val="goog_rdk_21"/>
          <w:id w:val="-461417737"/>
        </w:sdtPr>
        <w:sdtEndPr/>
        <w:sdtContent>
          <w:r w:rsidR="00A704F8"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 w:rsidR="00A704F8">
        <w:rPr>
          <w:rFonts w:ascii="Arial" w:eastAsia="Arial" w:hAnsi="Arial" w:cs="Arial"/>
          <w:color w:val="000000"/>
        </w:rPr>
        <w:t xml:space="preserve"> For research where compensation is provided, collection of social security numbers for payment purposes is present (must be VCU template language where payment is directly from VCU and not sponsor).</w:t>
      </w:r>
    </w:p>
    <w:p w14:paraId="255649E8" w14:textId="77777777" w:rsidR="00CC2D37" w:rsidRDefault="0026185C">
      <w:pPr>
        <w:pBdr>
          <w:top w:val="nil"/>
          <w:left w:val="nil"/>
          <w:bottom w:val="nil"/>
          <w:right w:val="nil"/>
          <w:between w:val="nil"/>
        </w:pBdr>
        <w:spacing w:after="120" w:line="324" w:lineRule="auto"/>
        <w:ind w:left="288" w:hanging="288"/>
        <w:rPr>
          <w:rFonts w:ascii="Arial" w:eastAsia="Arial" w:hAnsi="Arial" w:cs="Arial"/>
          <w:color w:val="000000"/>
        </w:rPr>
      </w:pPr>
      <w:sdt>
        <w:sdtPr>
          <w:tag w:val="goog_rdk_22"/>
          <w:id w:val="678702372"/>
        </w:sdtPr>
        <w:sdtEndPr/>
        <w:sdtContent>
          <w:r w:rsidR="00A704F8"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 w:rsidR="00A704F8">
        <w:rPr>
          <w:rFonts w:ascii="Arial" w:eastAsia="Arial" w:hAnsi="Arial" w:cs="Arial"/>
          <w:color w:val="000000"/>
        </w:rPr>
        <w:t xml:space="preserve"> For research where VCU is responsible for contributing data to an NIH genomic data repository, disclosure of that sharing is present.</w:t>
      </w:r>
    </w:p>
    <w:p w14:paraId="7A5E207F" w14:textId="77777777" w:rsidR="00CC2D37" w:rsidRDefault="00A704F8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  <w:between w:val="nil"/>
        </w:pBdr>
        <w:shd w:val="clear" w:color="auto" w:fill="DFDFDF"/>
        <w:spacing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HIPAA Authorization</w:t>
      </w:r>
    </w:p>
    <w:p w14:paraId="08119277" w14:textId="4AA0D285" w:rsidR="00CC2D37" w:rsidRDefault="0026185C">
      <w:pPr>
        <w:pBdr>
          <w:top w:val="nil"/>
          <w:left w:val="nil"/>
          <w:bottom w:val="nil"/>
          <w:right w:val="nil"/>
          <w:between w:val="nil"/>
        </w:pBdr>
        <w:spacing w:after="120" w:line="324" w:lineRule="auto"/>
        <w:ind w:left="288" w:hanging="288"/>
        <w:rPr>
          <w:rFonts w:ascii="Arial" w:eastAsia="Arial" w:hAnsi="Arial" w:cs="Arial"/>
          <w:color w:val="000000"/>
        </w:rPr>
      </w:pPr>
      <w:sdt>
        <w:sdtPr>
          <w:tag w:val="goog_rdk_23"/>
          <w:id w:val="406194752"/>
        </w:sdtPr>
        <w:sdtEndPr/>
        <w:sdtContent>
          <w:r w:rsidR="00A704F8"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 w:rsidR="00A704F8">
        <w:rPr>
          <w:rFonts w:ascii="Arial" w:eastAsia="Arial" w:hAnsi="Arial" w:cs="Arial"/>
          <w:color w:val="000000"/>
        </w:rPr>
        <w:t xml:space="preserve"> NA (Study does not use or disclose protected health information (PHI) or study team is outside of the health care component</w:t>
      </w:r>
      <w:r w:rsidR="00CF0349">
        <w:rPr>
          <w:rFonts w:ascii="Arial" w:eastAsia="Arial" w:hAnsi="Arial" w:cs="Arial"/>
          <w:color w:val="000000"/>
        </w:rPr>
        <w:t>.</w:t>
      </w:r>
      <w:r w:rsidR="00A704F8">
        <w:rPr>
          <w:rFonts w:ascii="Arial" w:eastAsia="Arial" w:hAnsi="Arial" w:cs="Arial"/>
          <w:color w:val="000000"/>
        </w:rPr>
        <w:t xml:space="preserve">) </w:t>
      </w:r>
    </w:p>
    <w:p w14:paraId="252C891E" w14:textId="77777777" w:rsidR="00CC2D37" w:rsidRDefault="0026185C">
      <w:pPr>
        <w:pBdr>
          <w:top w:val="nil"/>
          <w:left w:val="nil"/>
          <w:bottom w:val="nil"/>
          <w:right w:val="nil"/>
          <w:between w:val="nil"/>
        </w:pBdr>
        <w:spacing w:after="120" w:line="324" w:lineRule="auto"/>
        <w:ind w:left="288" w:hanging="288"/>
        <w:rPr>
          <w:rFonts w:ascii="Arial" w:eastAsia="Arial" w:hAnsi="Arial" w:cs="Arial"/>
          <w:color w:val="000000"/>
        </w:rPr>
      </w:pPr>
      <w:sdt>
        <w:sdtPr>
          <w:tag w:val="goog_rdk_24"/>
          <w:id w:val="-2142952794"/>
        </w:sdtPr>
        <w:sdtEndPr/>
        <w:sdtContent>
          <w:r w:rsidR="00A704F8"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 w:rsidR="00A704F8">
        <w:rPr>
          <w:rFonts w:ascii="Arial" w:eastAsia="Arial" w:hAnsi="Arial" w:cs="Arial"/>
          <w:color w:val="000000"/>
        </w:rPr>
        <w:t xml:space="preserve"> Study activities are limited to a request for a waiver of authorization or use of limited data set.</w:t>
      </w:r>
    </w:p>
    <w:p w14:paraId="38950BFB" w14:textId="3C60F453" w:rsidR="00CC2D37" w:rsidRDefault="0026185C">
      <w:pPr>
        <w:pBdr>
          <w:top w:val="nil"/>
          <w:left w:val="nil"/>
          <w:bottom w:val="nil"/>
          <w:right w:val="nil"/>
          <w:between w:val="nil"/>
        </w:pBdr>
        <w:spacing w:after="120" w:line="324" w:lineRule="auto"/>
        <w:ind w:left="288" w:hanging="288"/>
        <w:rPr>
          <w:rFonts w:ascii="Arial" w:eastAsia="Arial" w:hAnsi="Arial" w:cs="Arial"/>
          <w:color w:val="000000"/>
        </w:rPr>
      </w:pPr>
      <w:sdt>
        <w:sdtPr>
          <w:tag w:val="goog_rdk_25"/>
          <w:id w:val="-2104331250"/>
        </w:sdtPr>
        <w:sdtEndPr/>
        <w:sdtContent>
          <w:r w:rsidR="00A704F8"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 w:rsidR="00A704F8">
        <w:rPr>
          <w:rFonts w:ascii="Arial" w:eastAsia="Arial" w:hAnsi="Arial" w:cs="Arial"/>
          <w:color w:val="000000"/>
        </w:rPr>
        <w:t xml:space="preserve"> Written authorization will be obtained for activities at VCU and all required elements are present. See HRP- 330 - WORKSHEET </w:t>
      </w:r>
      <w:r w:rsidR="00A41D99">
        <w:rPr>
          <w:rFonts w:ascii="Arial" w:eastAsia="Arial" w:hAnsi="Arial" w:cs="Arial"/>
          <w:color w:val="000000"/>
        </w:rPr>
        <w:t xml:space="preserve">- </w:t>
      </w:r>
      <w:r w:rsidR="00A704F8">
        <w:rPr>
          <w:rFonts w:ascii="Arial" w:eastAsia="Arial" w:hAnsi="Arial" w:cs="Arial"/>
          <w:color w:val="000000"/>
        </w:rPr>
        <w:t>HIPAA Authorization.</w:t>
      </w:r>
    </w:p>
    <w:p w14:paraId="48F96BFB" w14:textId="77777777" w:rsidR="00CC2D37" w:rsidRDefault="00A704F8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  <w:between w:val="nil"/>
        </w:pBdr>
        <w:shd w:val="clear" w:color="auto" w:fill="DFDFDF"/>
        <w:spacing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Privacy Board (HIPAA Waivers)</w:t>
      </w:r>
    </w:p>
    <w:p w14:paraId="23B0672F" w14:textId="77777777" w:rsidR="00CC2D37" w:rsidRDefault="0026185C">
      <w:pPr>
        <w:pBdr>
          <w:top w:val="nil"/>
          <w:left w:val="nil"/>
          <w:bottom w:val="nil"/>
          <w:right w:val="nil"/>
          <w:between w:val="nil"/>
        </w:pBdr>
        <w:spacing w:after="120" w:line="324" w:lineRule="auto"/>
        <w:ind w:left="288" w:hanging="288"/>
        <w:rPr>
          <w:rFonts w:ascii="Arial" w:eastAsia="Arial" w:hAnsi="Arial" w:cs="Arial"/>
          <w:color w:val="000000"/>
        </w:rPr>
      </w:pPr>
      <w:sdt>
        <w:sdtPr>
          <w:tag w:val="goog_rdk_26"/>
          <w:id w:val="-1862653301"/>
        </w:sdtPr>
        <w:sdtEndPr/>
        <w:sdtContent>
          <w:r w:rsidR="00A704F8"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 w:rsidR="00A704F8">
        <w:rPr>
          <w:rFonts w:ascii="Arial" w:eastAsia="Arial" w:hAnsi="Arial" w:cs="Arial"/>
          <w:color w:val="000000"/>
        </w:rPr>
        <w:t xml:space="preserve"> VCU is not serving as Privacy Board, or HIPAA is not applicable to this study.</w:t>
      </w:r>
    </w:p>
    <w:p w14:paraId="4173383C" w14:textId="3EFA00CC" w:rsidR="00CC2D37" w:rsidRDefault="0026185C">
      <w:pPr>
        <w:pBdr>
          <w:top w:val="nil"/>
          <w:left w:val="nil"/>
          <w:bottom w:val="nil"/>
          <w:right w:val="nil"/>
          <w:between w:val="nil"/>
        </w:pBdr>
        <w:spacing w:after="120" w:line="324" w:lineRule="auto"/>
        <w:ind w:left="288" w:hanging="288"/>
        <w:rPr>
          <w:rFonts w:ascii="Arial" w:eastAsia="Arial" w:hAnsi="Arial" w:cs="Arial"/>
          <w:color w:val="000000"/>
        </w:rPr>
      </w:pPr>
      <w:sdt>
        <w:sdtPr>
          <w:tag w:val="goog_rdk_27"/>
          <w:id w:val="1435013729"/>
        </w:sdtPr>
        <w:sdtEndPr/>
        <w:sdtContent>
          <w:r w:rsidR="00A704F8"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 w:rsidR="00A704F8">
        <w:rPr>
          <w:rFonts w:ascii="Arial" w:eastAsia="Arial" w:hAnsi="Arial" w:cs="Arial"/>
          <w:color w:val="000000"/>
        </w:rPr>
        <w:t xml:space="preserve"> The external IRB is serving as the Privacy Board (as documented in the reliance agreement or HRP- 830- WORKSHEET </w:t>
      </w:r>
      <w:r w:rsidR="00A41D99">
        <w:rPr>
          <w:rFonts w:ascii="Arial" w:eastAsia="Arial" w:hAnsi="Arial" w:cs="Arial"/>
          <w:color w:val="000000"/>
        </w:rPr>
        <w:t xml:space="preserve">- </w:t>
      </w:r>
      <w:r w:rsidR="00A704F8">
        <w:rPr>
          <w:rFonts w:ascii="Arial" w:eastAsia="Arial" w:hAnsi="Arial" w:cs="Arial"/>
          <w:color w:val="000000"/>
        </w:rPr>
        <w:t>Communication and Responsibilities).</w:t>
      </w:r>
    </w:p>
    <w:p w14:paraId="7C413E8B" w14:textId="593FF6F8" w:rsidR="00CC2D37" w:rsidRDefault="0026185C">
      <w:pPr>
        <w:pBdr>
          <w:top w:val="nil"/>
          <w:left w:val="nil"/>
          <w:bottom w:val="nil"/>
          <w:right w:val="nil"/>
          <w:between w:val="nil"/>
        </w:pBdr>
        <w:spacing w:after="120" w:line="324" w:lineRule="auto"/>
        <w:ind w:left="288" w:hanging="288"/>
        <w:rPr>
          <w:rFonts w:ascii="Arial" w:eastAsia="Arial" w:hAnsi="Arial" w:cs="Arial"/>
          <w:color w:val="000000"/>
        </w:rPr>
      </w:pPr>
      <w:sdt>
        <w:sdtPr>
          <w:tag w:val="goog_rdk_28"/>
          <w:id w:val="-459812698"/>
        </w:sdtPr>
        <w:sdtEndPr/>
        <w:sdtContent>
          <w:r w:rsidR="00A704F8"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 w:rsidR="00A704F8">
        <w:rPr>
          <w:rFonts w:ascii="Arial" w:eastAsia="Arial" w:hAnsi="Arial" w:cs="Arial"/>
          <w:color w:val="000000"/>
        </w:rPr>
        <w:t xml:space="preserve"> VCU is serving as the Privacy Board (as documented in the reliance agreement or HRP- 830</w:t>
      </w:r>
      <w:r w:rsidR="0070416D">
        <w:rPr>
          <w:rFonts w:ascii="Arial" w:eastAsia="Arial" w:hAnsi="Arial" w:cs="Arial"/>
          <w:color w:val="000000"/>
        </w:rPr>
        <w:t xml:space="preserve"> </w:t>
      </w:r>
      <w:r w:rsidR="00A704F8">
        <w:rPr>
          <w:rFonts w:ascii="Arial" w:eastAsia="Arial" w:hAnsi="Arial" w:cs="Arial"/>
          <w:color w:val="000000"/>
        </w:rPr>
        <w:t xml:space="preserve">- WORKSHEET </w:t>
      </w:r>
      <w:r w:rsidR="00A41D99">
        <w:rPr>
          <w:rFonts w:ascii="Arial" w:eastAsia="Arial" w:hAnsi="Arial" w:cs="Arial"/>
          <w:color w:val="000000"/>
        </w:rPr>
        <w:t xml:space="preserve">- </w:t>
      </w:r>
      <w:r w:rsidR="00A704F8">
        <w:rPr>
          <w:rFonts w:ascii="Arial" w:eastAsia="Arial" w:hAnsi="Arial" w:cs="Arial"/>
          <w:color w:val="000000"/>
        </w:rPr>
        <w:t>Communication and Responsibilities) for the study for purposes of review and approval of waivers of HIPAA authorization. Use HRP- 441</w:t>
      </w:r>
      <w:r w:rsidR="00A41D99">
        <w:rPr>
          <w:rFonts w:ascii="Arial" w:eastAsia="Arial" w:hAnsi="Arial" w:cs="Arial"/>
          <w:color w:val="000000"/>
        </w:rPr>
        <w:t xml:space="preserve"> </w:t>
      </w:r>
      <w:r w:rsidR="00A704F8">
        <w:rPr>
          <w:rFonts w:ascii="Arial" w:eastAsia="Arial" w:hAnsi="Arial" w:cs="Arial"/>
          <w:color w:val="000000"/>
        </w:rPr>
        <w:t>- CHECKLIST</w:t>
      </w:r>
      <w:r w:rsidR="00A41D99">
        <w:rPr>
          <w:rFonts w:ascii="Arial" w:eastAsia="Arial" w:hAnsi="Arial" w:cs="Arial"/>
          <w:color w:val="000000"/>
        </w:rPr>
        <w:t xml:space="preserve"> </w:t>
      </w:r>
      <w:r w:rsidR="00A704F8">
        <w:rPr>
          <w:rFonts w:ascii="Arial" w:eastAsia="Arial" w:hAnsi="Arial" w:cs="Arial"/>
          <w:color w:val="000000"/>
        </w:rPr>
        <w:t>- HIPAA Waiver of Authorization.</w:t>
      </w:r>
    </w:p>
    <w:p w14:paraId="6E095826" w14:textId="77777777" w:rsidR="00CC2D37" w:rsidRDefault="00A704F8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  <w:between w:val="nil"/>
        </w:pBdr>
        <w:shd w:val="clear" w:color="auto" w:fill="DFDFDF"/>
        <w:spacing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Ancillary Reviews</w:t>
      </w:r>
    </w:p>
    <w:p w14:paraId="77879B2B" w14:textId="77777777" w:rsidR="00CC2D37" w:rsidRDefault="00A704F8">
      <w:pPr>
        <w:pBdr>
          <w:top w:val="nil"/>
          <w:left w:val="nil"/>
          <w:bottom w:val="nil"/>
          <w:right w:val="nil"/>
          <w:between w:val="nil"/>
        </w:pBdr>
        <w:spacing w:after="120" w:line="324" w:lineRule="auto"/>
        <w:ind w:left="288" w:hanging="28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Some ancillary reviews are required prior to accepting reliance on an external IRB.</w:t>
      </w:r>
    </w:p>
    <w:p w14:paraId="2858BA15" w14:textId="5933AE0F" w:rsidR="00CC2D37" w:rsidRDefault="00A704F8">
      <w:pPr>
        <w:pBdr>
          <w:top w:val="nil"/>
          <w:left w:val="nil"/>
          <w:bottom w:val="nil"/>
          <w:right w:val="nil"/>
          <w:between w:val="nil"/>
        </w:pBdr>
        <w:spacing w:after="120" w:line="324" w:lineRule="auto"/>
        <w:ind w:left="288" w:hanging="288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See HRP-309 </w:t>
      </w:r>
      <w:r w:rsidR="00A41D99"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</w:rPr>
        <w:t xml:space="preserve"> WORKSHEET </w:t>
      </w:r>
      <w:r w:rsidR="00A41D99">
        <w:rPr>
          <w:rFonts w:ascii="Arial" w:eastAsia="Arial" w:hAnsi="Arial" w:cs="Arial"/>
          <w:color w:val="000000"/>
        </w:rPr>
        <w:t xml:space="preserve">- </w:t>
      </w:r>
      <w:r>
        <w:rPr>
          <w:rFonts w:ascii="Arial" w:eastAsia="Arial" w:hAnsi="Arial" w:cs="Arial"/>
          <w:color w:val="000000"/>
        </w:rPr>
        <w:t>Ancillary Review Matrix for more information on institutional requirements.</w:t>
      </w:r>
    </w:p>
    <w:p w14:paraId="6EE77C09" w14:textId="031C3B66" w:rsidR="00CC2D37" w:rsidRDefault="0026185C">
      <w:pPr>
        <w:pBdr>
          <w:top w:val="nil"/>
          <w:left w:val="nil"/>
          <w:bottom w:val="nil"/>
          <w:right w:val="nil"/>
          <w:between w:val="nil"/>
        </w:pBdr>
        <w:spacing w:after="120" w:line="324" w:lineRule="auto"/>
        <w:ind w:left="288" w:hanging="288"/>
        <w:rPr>
          <w:rFonts w:ascii="Arial" w:eastAsia="Arial" w:hAnsi="Arial" w:cs="Arial"/>
          <w:color w:val="000000"/>
        </w:rPr>
      </w:pPr>
      <w:sdt>
        <w:sdtPr>
          <w:tag w:val="goog_rdk_29"/>
          <w:id w:val="-546455590"/>
        </w:sdtPr>
        <w:sdtEndPr/>
        <w:sdtContent>
          <w:r w:rsidR="00A704F8"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 w:rsidR="00A704F8">
        <w:rPr>
          <w:rFonts w:ascii="Arial" w:eastAsia="Arial" w:hAnsi="Arial" w:cs="Arial"/>
          <w:color w:val="000000"/>
        </w:rPr>
        <w:t xml:space="preserve"> Office of Sponsored Program memo of acceptance for subject injury language</w:t>
      </w:r>
      <w:r w:rsidR="00CF0349">
        <w:rPr>
          <w:rFonts w:ascii="Arial" w:eastAsia="Arial" w:hAnsi="Arial" w:cs="Arial"/>
          <w:color w:val="000000"/>
        </w:rPr>
        <w:t>.</w:t>
      </w:r>
    </w:p>
    <w:p w14:paraId="418E5F41" w14:textId="06BD127F" w:rsidR="00CC2D37" w:rsidRDefault="00CC2D37">
      <w:pPr>
        <w:pBdr>
          <w:top w:val="nil"/>
          <w:left w:val="nil"/>
          <w:bottom w:val="nil"/>
          <w:right w:val="nil"/>
          <w:between w:val="nil"/>
        </w:pBdr>
        <w:spacing w:after="120" w:line="324" w:lineRule="auto"/>
        <w:ind w:left="288" w:hanging="288"/>
        <w:rPr>
          <w:rFonts w:ascii="Arial" w:eastAsia="Arial" w:hAnsi="Arial" w:cs="Arial"/>
          <w:color w:val="000000"/>
        </w:rPr>
      </w:pPr>
    </w:p>
    <w:p w14:paraId="0DE90F5E" w14:textId="6D2004CE" w:rsidR="00CC2D37" w:rsidRDefault="0026185C">
      <w:pPr>
        <w:pBdr>
          <w:top w:val="nil"/>
          <w:left w:val="nil"/>
          <w:bottom w:val="nil"/>
          <w:right w:val="nil"/>
          <w:between w:val="nil"/>
        </w:pBdr>
        <w:spacing w:after="120" w:line="324" w:lineRule="auto"/>
        <w:ind w:left="288" w:hanging="288"/>
        <w:rPr>
          <w:rFonts w:ascii="Arial" w:eastAsia="Arial" w:hAnsi="Arial" w:cs="Arial"/>
          <w:color w:val="000000"/>
        </w:rPr>
      </w:pPr>
      <w:sdt>
        <w:sdtPr>
          <w:tag w:val="goog_rdk_31"/>
          <w:id w:val="-428891179"/>
        </w:sdtPr>
        <w:sdtEndPr/>
        <w:sdtContent>
          <w:r w:rsidR="00A704F8"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 w:rsidR="00A704F8">
        <w:rPr>
          <w:rFonts w:ascii="Arial" w:eastAsia="Arial" w:hAnsi="Arial" w:cs="Arial"/>
          <w:color w:val="000000"/>
        </w:rPr>
        <w:t xml:space="preserve"> Information Security Office Data Management Plan for use of Category 1 Data</w:t>
      </w:r>
      <w:r w:rsidR="00CF0349">
        <w:rPr>
          <w:rFonts w:ascii="Arial" w:eastAsia="Arial" w:hAnsi="Arial" w:cs="Arial"/>
          <w:color w:val="000000"/>
        </w:rPr>
        <w:t>.</w:t>
      </w:r>
    </w:p>
    <w:p w14:paraId="40FF38F4" w14:textId="77CDFA84" w:rsidR="00CC2D37" w:rsidRDefault="0026185C">
      <w:pPr>
        <w:pBdr>
          <w:top w:val="nil"/>
          <w:left w:val="nil"/>
          <w:bottom w:val="nil"/>
          <w:right w:val="nil"/>
          <w:between w:val="nil"/>
        </w:pBdr>
        <w:spacing w:after="120" w:line="324" w:lineRule="auto"/>
        <w:ind w:left="288" w:hanging="288"/>
        <w:rPr>
          <w:rFonts w:ascii="Arial" w:eastAsia="Arial" w:hAnsi="Arial" w:cs="Arial"/>
          <w:color w:val="000000"/>
        </w:rPr>
      </w:pPr>
      <w:sdt>
        <w:sdtPr>
          <w:tag w:val="goog_rdk_32"/>
          <w:id w:val="2036379278"/>
        </w:sdtPr>
        <w:sdtEndPr/>
        <w:sdtContent>
          <w:r w:rsidR="00A704F8"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 w:rsidR="00A704F8">
        <w:rPr>
          <w:rFonts w:ascii="Arial" w:eastAsia="Arial" w:hAnsi="Arial" w:cs="Arial"/>
          <w:color w:val="000000"/>
        </w:rPr>
        <w:t xml:space="preserve"> Institutional Biosafety Committee approval</w:t>
      </w:r>
      <w:r w:rsidR="00CF0349">
        <w:rPr>
          <w:rFonts w:ascii="Arial" w:eastAsia="Arial" w:hAnsi="Arial" w:cs="Arial"/>
          <w:color w:val="000000"/>
        </w:rPr>
        <w:t>.</w:t>
      </w:r>
    </w:p>
    <w:p w14:paraId="1A38BE23" w14:textId="5AA9D7C3" w:rsidR="00CC2D37" w:rsidRDefault="0026185C">
      <w:pPr>
        <w:pBdr>
          <w:top w:val="nil"/>
          <w:left w:val="nil"/>
          <w:bottom w:val="nil"/>
          <w:right w:val="nil"/>
          <w:between w:val="nil"/>
        </w:pBdr>
        <w:spacing w:after="120" w:line="324" w:lineRule="auto"/>
        <w:ind w:left="288" w:hanging="288"/>
        <w:rPr>
          <w:rFonts w:ascii="Arial" w:eastAsia="Arial" w:hAnsi="Arial" w:cs="Arial"/>
          <w:color w:val="000000"/>
        </w:rPr>
      </w:pPr>
      <w:sdt>
        <w:sdtPr>
          <w:tag w:val="goog_rdk_33"/>
          <w:id w:val="-538051122"/>
        </w:sdtPr>
        <w:sdtEndPr/>
        <w:sdtContent>
          <w:r w:rsidR="00A704F8"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 w:rsidR="00A704F8">
        <w:rPr>
          <w:rFonts w:ascii="Arial" w:eastAsia="Arial" w:hAnsi="Arial" w:cs="Arial"/>
          <w:color w:val="000000"/>
        </w:rPr>
        <w:t xml:space="preserve"> Investigational Drug Pharmacy</w:t>
      </w:r>
      <w:r w:rsidR="00CF0349">
        <w:rPr>
          <w:rFonts w:ascii="Arial" w:eastAsia="Arial" w:hAnsi="Arial" w:cs="Arial"/>
          <w:color w:val="000000"/>
        </w:rPr>
        <w:t>.</w:t>
      </w:r>
    </w:p>
    <w:p w14:paraId="0DE301DC" w14:textId="42CF0A1B" w:rsidR="00CC2D37" w:rsidRDefault="0026185C">
      <w:pPr>
        <w:pBdr>
          <w:top w:val="nil"/>
          <w:left w:val="nil"/>
          <w:bottom w:val="nil"/>
          <w:right w:val="nil"/>
          <w:between w:val="nil"/>
        </w:pBdr>
        <w:spacing w:after="120" w:line="324" w:lineRule="auto"/>
        <w:ind w:left="288" w:hanging="288"/>
        <w:rPr>
          <w:rFonts w:ascii="Arial" w:eastAsia="Arial" w:hAnsi="Arial" w:cs="Arial"/>
          <w:color w:val="000000"/>
        </w:rPr>
      </w:pPr>
      <w:sdt>
        <w:sdtPr>
          <w:tag w:val="goog_rdk_34"/>
          <w:id w:val="1202359053"/>
        </w:sdtPr>
        <w:sdtEndPr/>
        <w:sdtContent>
          <w:r w:rsidR="00A704F8"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 w:rsidR="00A704F8">
        <w:rPr>
          <w:rFonts w:ascii="Arial" w:eastAsia="Arial" w:hAnsi="Arial" w:cs="Arial"/>
          <w:color w:val="000000"/>
        </w:rPr>
        <w:t xml:space="preserve"> Radiation Safety Committee letter</w:t>
      </w:r>
      <w:r w:rsidR="00CF0349">
        <w:rPr>
          <w:rFonts w:ascii="Arial" w:eastAsia="Arial" w:hAnsi="Arial" w:cs="Arial"/>
          <w:color w:val="000000"/>
        </w:rPr>
        <w:t>.</w:t>
      </w:r>
    </w:p>
    <w:p w14:paraId="58CB10CA" w14:textId="5407C0B0" w:rsidR="00CC2D37" w:rsidRDefault="0026185C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120" w:line="324" w:lineRule="auto"/>
        <w:ind w:left="288" w:hanging="288"/>
        <w:rPr>
          <w:rFonts w:ascii="Arial" w:eastAsia="Arial" w:hAnsi="Arial" w:cs="Arial"/>
          <w:color w:val="000000"/>
        </w:rPr>
      </w:pPr>
      <w:sdt>
        <w:sdtPr>
          <w:tag w:val="goog_rdk_35"/>
          <w:id w:val="-795759467"/>
        </w:sdtPr>
        <w:sdtEndPr/>
        <w:sdtContent>
          <w:r w:rsidR="00A704F8"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 w:rsidR="00A704F8">
        <w:rPr>
          <w:rFonts w:ascii="Arial" w:eastAsia="Arial" w:hAnsi="Arial" w:cs="Arial"/>
          <w:color w:val="000000"/>
        </w:rPr>
        <w:t xml:space="preserve"> Protocol Review and Monitoring Committee (PRMC) approval</w:t>
      </w:r>
      <w:r w:rsidR="00CF0349">
        <w:rPr>
          <w:rFonts w:ascii="Arial" w:eastAsia="Arial" w:hAnsi="Arial" w:cs="Arial"/>
          <w:color w:val="000000"/>
        </w:rPr>
        <w:t>.</w:t>
      </w:r>
      <w:r w:rsidR="00A704F8">
        <w:rPr>
          <w:rFonts w:ascii="Arial" w:eastAsia="Arial" w:hAnsi="Arial" w:cs="Arial"/>
          <w:color w:val="000000"/>
        </w:rPr>
        <w:tab/>
      </w:r>
    </w:p>
    <w:p w14:paraId="014FF43F" w14:textId="6BA0A1EE" w:rsidR="00CC2D37" w:rsidRDefault="0026185C">
      <w:pPr>
        <w:pBdr>
          <w:top w:val="nil"/>
          <w:left w:val="nil"/>
          <w:bottom w:val="nil"/>
          <w:right w:val="nil"/>
          <w:between w:val="nil"/>
        </w:pBdr>
        <w:spacing w:after="120" w:line="324" w:lineRule="auto"/>
        <w:ind w:left="288" w:hanging="288"/>
        <w:rPr>
          <w:rFonts w:ascii="Arial" w:eastAsia="Arial" w:hAnsi="Arial" w:cs="Arial"/>
          <w:color w:val="000000"/>
        </w:rPr>
      </w:pPr>
      <w:sdt>
        <w:sdtPr>
          <w:tag w:val="goog_rdk_37"/>
          <w:id w:val="988597725"/>
        </w:sdtPr>
        <w:sdtEndPr/>
        <w:sdtContent>
          <w:r w:rsidR="00A704F8"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 w:rsidR="00A704F8">
        <w:rPr>
          <w:rFonts w:ascii="Arial" w:eastAsia="Arial" w:hAnsi="Arial" w:cs="Arial"/>
          <w:color w:val="000000"/>
        </w:rPr>
        <w:t xml:space="preserve"> Protocol Review </w:t>
      </w:r>
      <w:sdt>
        <w:sdtPr>
          <w:tag w:val="goog_rdk_36"/>
          <w:id w:val="-61487734"/>
        </w:sdtPr>
        <w:sdtEndPr/>
        <w:sdtContent>
          <w:r w:rsidR="00A704F8">
            <w:rPr>
              <w:rFonts w:ascii="Arial" w:eastAsia="Arial" w:hAnsi="Arial" w:cs="Arial"/>
              <w:color w:val="000000"/>
            </w:rPr>
            <w:t xml:space="preserve">Oversight </w:t>
          </w:r>
        </w:sdtContent>
      </w:sdt>
      <w:r w:rsidR="00A704F8">
        <w:rPr>
          <w:rFonts w:ascii="Arial" w:eastAsia="Arial" w:hAnsi="Arial" w:cs="Arial"/>
          <w:color w:val="000000"/>
        </w:rPr>
        <w:t>Committee (PROC) approval</w:t>
      </w:r>
      <w:r w:rsidR="00CF0349">
        <w:rPr>
          <w:rFonts w:ascii="Arial" w:eastAsia="Arial" w:hAnsi="Arial" w:cs="Arial"/>
          <w:color w:val="000000"/>
        </w:rPr>
        <w:t>.</w:t>
      </w:r>
    </w:p>
    <w:p w14:paraId="7359C6B6" w14:textId="77777777" w:rsidR="00CC2D37" w:rsidRDefault="00A704F8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</w:pBdr>
        <w:shd w:val="clear" w:color="auto" w:fill="DFDFDF"/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Other Institutional Responsibilities</w:t>
      </w:r>
    </w:p>
    <w:p w14:paraId="049578D7" w14:textId="1DB68308" w:rsidR="00CC2D37" w:rsidRDefault="00A704F8" w:rsidP="006C3967">
      <w:pPr>
        <w:spacing w:before="20" w:after="2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☐ Use HRP-064 </w:t>
      </w:r>
      <w:r w:rsidR="0070416D"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color w:val="000000"/>
        </w:rPr>
        <w:t xml:space="preserve"> SOP</w:t>
      </w:r>
      <w:r w:rsidR="0070416D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- NIH Genomic Data Sharing Institutional Certification and HRP-332</w:t>
      </w:r>
      <w:r w:rsidR="00A41D99">
        <w:rPr>
          <w:rFonts w:ascii="Arial" w:eastAsia="Arial" w:hAnsi="Arial" w:cs="Arial"/>
          <w:color w:val="000000"/>
        </w:rPr>
        <w:t xml:space="preserve"> -</w:t>
      </w:r>
      <w:r>
        <w:rPr>
          <w:rFonts w:ascii="Arial" w:eastAsia="Arial" w:hAnsi="Arial" w:cs="Arial"/>
          <w:color w:val="000000"/>
        </w:rPr>
        <w:t xml:space="preserve"> WORKSHEET </w:t>
      </w:r>
      <w:r w:rsidR="0070416D">
        <w:rPr>
          <w:rFonts w:ascii="Arial" w:eastAsia="Arial" w:hAnsi="Arial" w:cs="Arial"/>
          <w:color w:val="000000"/>
        </w:rPr>
        <w:t xml:space="preserve">- </w:t>
      </w:r>
      <w:r w:rsidR="00CF0349">
        <w:rPr>
          <w:rFonts w:ascii="Arial" w:eastAsia="Arial" w:hAnsi="Arial" w:cs="Arial"/>
          <w:color w:val="000000"/>
        </w:rPr>
        <w:t xml:space="preserve">NIH GDS Institutional Certification </w:t>
      </w:r>
      <w:r>
        <w:rPr>
          <w:rFonts w:ascii="Arial" w:eastAsia="Arial" w:hAnsi="Arial" w:cs="Arial"/>
          <w:color w:val="000000"/>
        </w:rPr>
        <w:t>when applicable and this institution is responsible for certification.</w:t>
      </w:r>
    </w:p>
    <w:p w14:paraId="7DCD99A0" w14:textId="77777777" w:rsidR="00A11BD2" w:rsidRDefault="00A11BD2" w:rsidP="006C3967">
      <w:pPr>
        <w:spacing w:before="20" w:after="20" w:line="240" w:lineRule="auto"/>
        <w:rPr>
          <w:rFonts w:ascii="Arial" w:eastAsia="Arial" w:hAnsi="Arial" w:cs="Arial"/>
          <w:color w:val="000000"/>
        </w:rPr>
      </w:pPr>
    </w:p>
    <w:p w14:paraId="35733C33" w14:textId="77777777" w:rsidR="00A11BD2" w:rsidRPr="00877051" w:rsidRDefault="0026185C" w:rsidP="00A11BD2">
      <w:pPr>
        <w:pBdr>
          <w:top w:val="nil"/>
          <w:left w:val="nil"/>
          <w:bottom w:val="nil"/>
          <w:right w:val="nil"/>
          <w:between w:val="nil"/>
        </w:pBdr>
        <w:spacing w:after="120" w:line="324" w:lineRule="auto"/>
        <w:ind w:left="288" w:hanging="288"/>
        <w:rPr>
          <w:rFonts w:ascii="Arial" w:eastAsia="Arial" w:hAnsi="Arial" w:cs="Arial"/>
          <w:color w:val="000000"/>
        </w:rPr>
      </w:pPr>
      <w:sdt>
        <w:sdtPr>
          <w:tag w:val="goog_rdk_37"/>
          <w:id w:val="1533158716"/>
        </w:sdtPr>
        <w:sdtEndPr/>
        <w:sdtContent>
          <w:r w:rsidR="00A11BD2" w:rsidRPr="00191D33"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 w:rsidR="00A11BD2" w:rsidRPr="00191D33">
        <w:rPr>
          <w:rFonts w:ascii="Arial" w:eastAsia="Arial" w:hAnsi="Arial" w:cs="Arial"/>
          <w:color w:val="000000"/>
        </w:rPr>
        <w:t xml:space="preserve"> Confirm documentation the sponsor will pay for </w:t>
      </w:r>
      <w:r w:rsidR="00A11BD2" w:rsidRPr="00877051">
        <w:rPr>
          <w:rFonts w:ascii="Arial" w:eastAsia="Arial" w:hAnsi="Arial" w:cs="Arial"/>
          <w:color w:val="000000"/>
        </w:rPr>
        <w:t>external commercial IRB fees.</w:t>
      </w:r>
    </w:p>
    <w:p w14:paraId="51BC075C" w14:textId="40DE0D2C" w:rsidR="00A11BD2" w:rsidRDefault="0026185C" w:rsidP="00A11BD2">
      <w:pPr>
        <w:spacing w:before="20" w:after="20" w:line="240" w:lineRule="auto"/>
        <w:rPr>
          <w:rFonts w:ascii="Arial" w:eastAsia="Arial" w:hAnsi="Arial" w:cs="Arial"/>
          <w:color w:val="000000"/>
        </w:rPr>
      </w:pPr>
      <w:sdt>
        <w:sdtPr>
          <w:tag w:val="goog_rdk_37"/>
          <w:id w:val="-1009909899"/>
        </w:sdtPr>
        <w:sdtEndPr/>
        <w:sdtContent>
          <w:r w:rsidR="00A11BD2" w:rsidRPr="00877051"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 w:rsidR="00A11BD2" w:rsidRPr="00877051">
        <w:rPr>
          <w:rFonts w:ascii="Arial" w:eastAsia="Arial" w:hAnsi="Arial" w:cs="Arial"/>
          <w:color w:val="000000"/>
        </w:rPr>
        <w:t xml:space="preserve"> Confirm funding source is linked in the Funding tab</w:t>
      </w:r>
    </w:p>
    <w:p w14:paraId="21AC2CEC" w14:textId="0C40AF67" w:rsidR="00A11BD2" w:rsidRDefault="00A11BD2" w:rsidP="00A11BD2">
      <w:pPr>
        <w:spacing w:before="20" w:after="20" w:line="240" w:lineRule="auto"/>
        <w:rPr>
          <w:rFonts w:ascii="Arial" w:eastAsia="Arial" w:hAnsi="Arial" w:cs="Arial"/>
          <w:color w:val="000000"/>
        </w:rPr>
      </w:pPr>
    </w:p>
    <w:p w14:paraId="3252AB2D" w14:textId="46BA9C2E" w:rsidR="00A11BD2" w:rsidRPr="00A11BD2" w:rsidRDefault="00A11BD2" w:rsidP="00A11BD2">
      <w:pPr>
        <w:pBdr>
          <w:top w:val="single" w:sz="4" w:space="1" w:color="AEAAAA"/>
          <w:left w:val="single" w:sz="4" w:space="4" w:color="AEAAAA"/>
          <w:bottom w:val="single" w:sz="4" w:space="1" w:color="AEAAAA"/>
          <w:right w:val="single" w:sz="4" w:space="4" w:color="AEAAAA"/>
          <w:between w:val="nil"/>
        </w:pBdr>
        <w:shd w:val="clear" w:color="auto" w:fill="DFDFDF"/>
        <w:spacing w:line="240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C929A8">
        <w:rPr>
          <w:rFonts w:ascii="Arial" w:eastAsia="Arial" w:hAnsi="Arial" w:cs="Arial"/>
          <w:b/>
          <w:bCs/>
          <w:color w:val="000000"/>
        </w:rPr>
        <w:t>NOTES</w:t>
      </w:r>
    </w:p>
    <w:p w14:paraId="2895B84B" w14:textId="3C12937D" w:rsidR="00A11BD2" w:rsidRDefault="00A11BD2" w:rsidP="00A11BD2">
      <w:pPr>
        <w:spacing w:before="20" w:after="20" w:line="240" w:lineRule="auto"/>
        <w:rPr>
          <w:rFonts w:ascii="Arial" w:eastAsia="Arial" w:hAnsi="Arial" w:cs="Arial"/>
          <w:color w:val="000000"/>
        </w:rPr>
      </w:pPr>
    </w:p>
    <w:p w14:paraId="2FB1017F" w14:textId="34932BDF" w:rsidR="00A11BD2" w:rsidRDefault="00A11BD2" w:rsidP="00A11BD2">
      <w:pPr>
        <w:spacing w:before="20" w:after="20" w:line="240" w:lineRule="auto"/>
        <w:rPr>
          <w:rFonts w:ascii="Arial" w:eastAsia="Arial" w:hAnsi="Arial" w:cs="Arial"/>
          <w:color w:val="000000"/>
        </w:rPr>
      </w:pPr>
    </w:p>
    <w:p w14:paraId="0D06CF79" w14:textId="5952170B" w:rsidR="00A11BD2" w:rsidRDefault="00A11BD2" w:rsidP="00A11BD2">
      <w:pPr>
        <w:spacing w:before="20" w:after="20" w:line="240" w:lineRule="auto"/>
        <w:rPr>
          <w:rFonts w:ascii="Arial" w:eastAsia="Arial" w:hAnsi="Arial" w:cs="Arial"/>
          <w:color w:val="000000"/>
        </w:rPr>
      </w:pPr>
    </w:p>
    <w:p w14:paraId="3D4AE2C7" w14:textId="77777777" w:rsidR="00A11BD2" w:rsidRDefault="00A11BD2" w:rsidP="00A11BD2">
      <w:pPr>
        <w:spacing w:before="20" w:after="20" w:line="240" w:lineRule="auto"/>
        <w:rPr>
          <w:rFonts w:ascii="Arial" w:eastAsia="Arial" w:hAnsi="Arial" w:cs="Arial"/>
        </w:rPr>
      </w:pPr>
    </w:p>
    <w:sectPr w:rsidR="00A11B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728E0" w14:textId="77777777" w:rsidR="0026185C" w:rsidRDefault="0026185C">
      <w:pPr>
        <w:spacing w:after="0" w:line="240" w:lineRule="auto"/>
      </w:pPr>
      <w:r>
        <w:separator/>
      </w:r>
    </w:p>
  </w:endnote>
  <w:endnote w:type="continuationSeparator" w:id="0">
    <w:p w14:paraId="748C37B0" w14:textId="77777777" w:rsidR="0026185C" w:rsidRDefault="00261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2C243" w14:textId="77777777" w:rsidR="00CC2D37" w:rsidRDefault="00CC2D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0F143" w14:textId="77777777" w:rsidR="00CC2D37" w:rsidRDefault="00A704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0E564E">
      <w:rPr>
        <w:b/>
        <w:noProof/>
        <w:color w:val="000000"/>
      </w:rPr>
      <w:t>2</w:t>
    </w:r>
    <w:r>
      <w:rPr>
        <w:b/>
        <w:color w:val="000000"/>
      </w:rPr>
      <w:fldChar w:fldCharType="end"/>
    </w:r>
    <w:r>
      <w:rPr>
        <w:color w:val="000000"/>
      </w:rPr>
      <w:t xml:space="preserve"> of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0E564E">
      <w:rPr>
        <w:b/>
        <w:noProof/>
        <w:color w:val="000000"/>
      </w:rPr>
      <w:t>2</w:t>
    </w:r>
    <w:r>
      <w:rPr>
        <w:b/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0FB6" w14:textId="77777777" w:rsidR="00CC2D37" w:rsidRDefault="00A704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0E564E">
      <w:rPr>
        <w:b/>
        <w:noProof/>
        <w:color w:val="000000"/>
      </w:rPr>
      <w:t>1</w:t>
    </w:r>
    <w:r>
      <w:rPr>
        <w:b/>
        <w:color w:val="000000"/>
      </w:rPr>
      <w:fldChar w:fldCharType="end"/>
    </w:r>
    <w:r>
      <w:rPr>
        <w:color w:val="000000"/>
      </w:rPr>
      <w:t xml:space="preserve"> of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0E564E">
      <w:rPr>
        <w:b/>
        <w:noProof/>
        <w:color w:val="000000"/>
      </w:rPr>
      <w:t>1</w:t>
    </w:r>
    <w:r>
      <w:rPr>
        <w:b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24082" w14:textId="77777777" w:rsidR="0026185C" w:rsidRDefault="0026185C">
      <w:pPr>
        <w:spacing w:after="0" w:line="240" w:lineRule="auto"/>
      </w:pPr>
      <w:r>
        <w:separator/>
      </w:r>
    </w:p>
  </w:footnote>
  <w:footnote w:type="continuationSeparator" w:id="0">
    <w:p w14:paraId="4A37016F" w14:textId="77777777" w:rsidR="0026185C" w:rsidRDefault="00261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8B5E" w14:textId="77777777" w:rsidR="00CC2D37" w:rsidRDefault="00CC2D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5B6A4" w14:textId="77777777" w:rsidR="00CC2D37" w:rsidRDefault="00CC2D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Arial" w:hAnsi="Arial" w:cs="Arial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3101D" w14:textId="77777777" w:rsidR="00CC2D37" w:rsidRDefault="00A704F8">
    <w:pP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0" distB="0" distL="0" distR="0" wp14:anchorId="57214CC0" wp14:editId="28EB5C0B">
          <wp:extent cx="1367185" cy="402263"/>
          <wp:effectExtent l="0" t="0" r="4445" b="0"/>
          <wp:docPr id="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185" cy="402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BD4823B" wp14:editId="0294EAFA">
              <wp:simplePos x="0" y="0"/>
              <wp:positionH relativeFrom="column">
                <wp:posOffset>114300</wp:posOffset>
              </wp:positionH>
              <wp:positionV relativeFrom="paragraph">
                <wp:posOffset>419100</wp:posOffset>
              </wp:positionV>
              <wp:extent cx="676275" cy="486521"/>
              <wp:effectExtent l="0" t="0" r="0" b="0"/>
              <wp:wrapNone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17027" y="3456150"/>
                        <a:ext cx="457946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072E9F" w14:textId="77777777" w:rsidR="00CC2D37" w:rsidRDefault="00CC2D37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D4823B" id="Rectangle 14" o:spid="_x0000_s1026" style="position:absolute;left:0;text-align:left;margin-left:9pt;margin-top:33pt;width:53.25pt;height:38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" filled="f" stroked="f">
              <v:textbox inset="2.53958mm,2.53958mm,2.53958mm,2.53958mm">
                <w:txbxContent>
                  <w:p w14:paraId="26072E9F" w14:textId="77777777" w:rsidR="00CC2D37" w:rsidRDefault="00CC2D37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D37"/>
    <w:rsid w:val="000B01CD"/>
    <w:rsid w:val="000E564E"/>
    <w:rsid w:val="000F3E7E"/>
    <w:rsid w:val="0019534B"/>
    <w:rsid w:val="0026185C"/>
    <w:rsid w:val="002C1C3A"/>
    <w:rsid w:val="002C26DB"/>
    <w:rsid w:val="002D5C28"/>
    <w:rsid w:val="005D1211"/>
    <w:rsid w:val="006171D1"/>
    <w:rsid w:val="006C3967"/>
    <w:rsid w:val="006D4513"/>
    <w:rsid w:val="0070416D"/>
    <w:rsid w:val="00707B5C"/>
    <w:rsid w:val="0073578E"/>
    <w:rsid w:val="007366F9"/>
    <w:rsid w:val="007908FE"/>
    <w:rsid w:val="00791D1D"/>
    <w:rsid w:val="008477FE"/>
    <w:rsid w:val="008C411B"/>
    <w:rsid w:val="009D55C8"/>
    <w:rsid w:val="00A11BD2"/>
    <w:rsid w:val="00A41D99"/>
    <w:rsid w:val="00A704F8"/>
    <w:rsid w:val="00AB6F51"/>
    <w:rsid w:val="00B01CD1"/>
    <w:rsid w:val="00BD695A"/>
    <w:rsid w:val="00C929A8"/>
    <w:rsid w:val="00CC2D37"/>
    <w:rsid w:val="00CF0349"/>
    <w:rsid w:val="00D3085D"/>
    <w:rsid w:val="00DD7C2B"/>
    <w:rsid w:val="00E36F0B"/>
    <w:rsid w:val="00E40954"/>
    <w:rsid w:val="00E731AF"/>
    <w:rsid w:val="00E746DA"/>
    <w:rsid w:val="00F9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FFD7C"/>
  <w15:docId w15:val="{22FD41D0-226C-403D-A0A6-6E7C77B42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7A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6E754F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002AF2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6E754F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002AF2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HangingCheckboxes-HCG">
    <w:name w:val="Primary Section Text (Hanging/Checkboxes) - HCG"/>
    <w:basedOn w:val="Normal"/>
    <w:link w:val="PrimarySectionTextHangingCheckboxes-HCGChar"/>
    <w:qFormat/>
    <w:rsid w:val="006E754F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8E54A4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8E54A4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893D51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E0288C"/>
    <w:rPr>
      <w:rFonts w:ascii="Arial" w:hAnsi="Arial"/>
    </w:rPr>
  </w:style>
  <w:style w:type="table" w:customStyle="1" w:styleId="GrayBandedRowTable-HCG">
    <w:name w:val="Gray Banded Row Table - HCG"/>
    <w:basedOn w:val="TableNormal"/>
    <w:uiPriority w:val="99"/>
    <w:rsid w:val="00933B0E"/>
    <w:pPr>
      <w:spacing w:after="0" w:line="240" w:lineRule="auto"/>
    </w:pPr>
    <w:rPr>
      <w:rFonts w:ascii="Arial" w:hAnsi="Arial"/>
      <w:sz w:val="24"/>
    </w:rPr>
    <w:tblPr>
      <w:tblStyleRowBandSize w:val="1"/>
      <w:tblBorders>
        <w:top w:val="single" w:sz="4" w:space="0" w:color="AEAAAA" w:themeColor="background2" w:themeShade="BF"/>
        <w:left w:val="single" w:sz="4" w:space="0" w:color="AEAAAA" w:themeColor="background2" w:themeShade="BF"/>
        <w:bottom w:val="single" w:sz="4" w:space="0" w:color="AEAAAA" w:themeColor="background2" w:themeShade="BF"/>
        <w:right w:val="single" w:sz="4" w:space="0" w:color="AEAAAA" w:themeColor="background2" w:themeShade="BF"/>
        <w:insideH w:val="single" w:sz="4" w:space="0" w:color="AEAAAA" w:themeColor="background2" w:themeShade="BF"/>
        <w:insideV w:val="single" w:sz="4" w:space="0" w:color="AEAAAA" w:themeColor="background2" w:themeShade="BF"/>
      </w:tblBorders>
    </w:tblPr>
    <w:tblStylePr w:type="firstRow">
      <w:rPr>
        <w:rFonts w:ascii="Arial" w:hAnsi="Arial"/>
        <w:b/>
        <w:sz w:val="24"/>
      </w:rPr>
    </w:tblStylePr>
    <w:tblStylePr w:type="band2Horz">
      <w:tblPr/>
      <w:tcPr>
        <w:tc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cBorders>
        <w:shd w:val="clear" w:color="auto" w:fill="BFBFBF" w:themeFill="background1" w:themeFillShade="BF"/>
      </w:tcPr>
    </w:tblStylePr>
  </w:style>
  <w:style w:type="character" w:styleId="Mention">
    <w:name w:val="Mention"/>
    <w:basedOn w:val="DefaultParagraphFont"/>
    <w:uiPriority w:val="99"/>
    <w:unhideWhenUsed/>
    <w:rsid w:val="008424AD"/>
    <w:rPr>
      <w:color w:val="2B579A"/>
      <w:shd w:val="clear" w:color="auto" w:fill="E1DFDD"/>
    </w:rPr>
  </w:style>
  <w:style w:type="paragraph" w:customStyle="1" w:styleId="SectionInstructions-HCG">
    <w:name w:val="Section Instructions - HCG"/>
    <w:basedOn w:val="Sub-SectionText-HCG"/>
    <w:link w:val="SectionInstructions-HCGChar"/>
    <w:rsid w:val="00594A6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auto" w:fill="auto"/>
      <w:spacing w:line="276" w:lineRule="auto"/>
      <w:ind w:left="288"/>
    </w:pPr>
  </w:style>
  <w:style w:type="character" w:customStyle="1" w:styleId="SectionInstructions-HCGChar">
    <w:name w:val="Section Instructions - HCG Char"/>
    <w:basedOn w:val="Sub-SectionText-HCGChar"/>
    <w:link w:val="SectionInstructions-HCG"/>
    <w:rsid w:val="00594A69"/>
    <w:rPr>
      <w:rFonts w:ascii="Arial" w:hAnsi="Arial"/>
      <w:shd w:val="pct12" w:color="auto" w:fill="auto"/>
    </w:rPr>
  </w:style>
  <w:style w:type="character" w:styleId="Hyperlink">
    <w:name w:val="Hyperlink"/>
    <w:basedOn w:val="DefaultParagraphFont"/>
    <w:uiPriority w:val="99"/>
    <w:unhideWhenUsed/>
    <w:rsid w:val="001F6A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AEF"/>
    <w:rPr>
      <w:color w:val="605E5C"/>
      <w:shd w:val="clear" w:color="auto" w:fill="E1DFDD"/>
    </w:rPr>
  </w:style>
  <w:style w:type="paragraph" w:customStyle="1" w:styleId="PrimarySectionTextNoHangingIndent-HCG">
    <w:name w:val="Primary Section Text No Hanging Indent - HCG"/>
    <w:basedOn w:val="PrimarySectionTextHangingCheckboxes-HCG"/>
    <w:link w:val="PrimarySectionTextNoHangingIndent-HCGChar"/>
    <w:qFormat/>
    <w:rsid w:val="008D575F"/>
    <w:pPr>
      <w:ind w:left="0" w:firstLine="0"/>
    </w:pPr>
  </w:style>
  <w:style w:type="character" w:customStyle="1" w:styleId="PrimarySectionTextHangingCheckboxes-HCGChar">
    <w:name w:val="Primary Section Text (Hanging/Checkboxes) - HCG Char"/>
    <w:basedOn w:val="DefaultParagraphFont"/>
    <w:link w:val="PrimarySectionTextHangingCheckboxes-HCG"/>
    <w:rsid w:val="008D575F"/>
    <w:rPr>
      <w:rFonts w:ascii="Arial" w:hAnsi="Arial"/>
    </w:rPr>
  </w:style>
  <w:style w:type="character" w:customStyle="1" w:styleId="PrimarySectionTextNoHangingIndent-HCGChar">
    <w:name w:val="Primary Section Text No Hanging Indent - HCG Char"/>
    <w:basedOn w:val="PrimarySectionTextHangingCheckboxes-HCGChar"/>
    <w:link w:val="PrimarySectionTextNoHangingIndent-HCG"/>
    <w:rsid w:val="008D575F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0E7E"/>
    <w:pPr>
      <w:spacing w:after="0" w:line="240" w:lineRule="auto"/>
    </w:pPr>
    <w:rPr>
      <w:rFonts w:ascii="Arial" w:hAnsi="Arial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0E7E"/>
    <w:rPr>
      <w:rFonts w:ascii="Arial" w:hAnsi="Arial"/>
      <w:sz w:val="18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492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5488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5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C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da.gov/inspections-compliance-enforcement-and-criminal-investigations/compliance-actions-and-activities/fda-debarment-list-drug-product-application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59h7MgymFzqUMjHe1urpQv503g==">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Commonwealth University</Company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Isley</dc:creator>
  <cp:lastModifiedBy>Susan Kimbrough</cp:lastModifiedBy>
  <cp:revision>3</cp:revision>
  <dcterms:created xsi:type="dcterms:W3CDTF">2025-09-04T23:01:00Z</dcterms:created>
  <dcterms:modified xsi:type="dcterms:W3CDTF">2025-09-05T19:18:00Z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0x010100C6AFC80723FFB74691645FEB38E21F6C</vt:lpwstr>
  </property>
  <property fmtid="{D5CDD505-2E9C-101B-9397-08002B2CF9AE}" pid="3" name="Order">
    <vt:lpwstr>2751300</vt:lpwstr>
  </property>
  <property fmtid="{D5CDD505-2E9C-101B-9397-08002B2CF9AE}" pid="4" name="xd_Signature">
    <vt:lpwstr>false</vt:lpwstr>
  </property>
  <property fmtid="{D5CDD505-2E9C-101B-9397-08002B2CF9AE}" pid="5" name="xd_ProgID">
    <vt:lpwstr>xd_ProgID</vt:lpwstr>
  </property>
  <property fmtid="{D5CDD505-2E9C-101B-9397-08002B2CF9AE}" pid="6" name="_ExtendedDescription">
    <vt:lpwstr>_ExtendedDescription</vt:lpwstr>
  </property>
  <property fmtid="{D5CDD505-2E9C-101B-9397-08002B2CF9AE}" pid="7" name="TriggerFlowInfo">
    <vt:lpwstr>TriggerFlowInfo</vt:lpwstr>
  </property>
  <property fmtid="{D5CDD505-2E9C-101B-9397-08002B2CF9AE}" pid="8" name="TemplateUrl">
    <vt:lpwstr>TemplateUrl</vt:lpwstr>
  </property>
  <property fmtid="{D5CDD505-2E9C-101B-9397-08002B2CF9AE}" pid="9" name="ComplianceAssetId">
    <vt:lpwstr>ComplianceAssetId</vt:lpwstr>
  </property>
</Properties>
</file>